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329A" w14:textId="3EE17A6B" w:rsidR="00F40671" w:rsidRDefault="00F40671" w:rsidP="00F40671">
      <w:pPr>
        <w:pStyle w:val="Heading2"/>
        <w:numPr>
          <w:ilvl w:val="0"/>
          <w:numId w:val="0"/>
        </w:numPr>
        <w:jc w:val="center"/>
        <w:rPr>
          <w:sz w:val="24"/>
          <w:szCs w:val="24"/>
          <w:lang w:val="en-US"/>
        </w:rPr>
      </w:pPr>
      <w:r>
        <w:rPr>
          <w:noProof/>
          <w:sz w:val="24"/>
          <w:szCs w:val="24"/>
          <w:lang w:val="en-US"/>
        </w:rPr>
        <w:drawing>
          <wp:inline distT="0" distB="0" distL="0" distR="0" wp14:anchorId="6B223708" wp14:editId="3FF8D416">
            <wp:extent cx="1610176" cy="1369695"/>
            <wp:effectExtent l="0" t="0" r="9525" b="1905"/>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iocodex-microbiota-foundation.png"/>
                    <pic:cNvPicPr/>
                  </pic:nvPicPr>
                  <pic:blipFill>
                    <a:blip r:embed="rId10">
                      <a:extLst>
                        <a:ext uri="{28A0092B-C50C-407E-A947-70E740481C1C}">
                          <a14:useLocalDpi xmlns:a14="http://schemas.microsoft.com/office/drawing/2010/main" val="0"/>
                        </a:ext>
                      </a:extLst>
                    </a:blip>
                    <a:stretch>
                      <a:fillRect/>
                    </a:stretch>
                  </pic:blipFill>
                  <pic:spPr>
                    <a:xfrm>
                      <a:off x="0" y="0"/>
                      <a:ext cx="1636414" cy="1392015"/>
                    </a:xfrm>
                    <a:prstGeom prst="rect">
                      <a:avLst/>
                    </a:prstGeom>
                  </pic:spPr>
                </pic:pic>
              </a:graphicData>
            </a:graphic>
          </wp:inline>
        </w:drawing>
      </w:r>
    </w:p>
    <w:p w14:paraId="7289E99B" w14:textId="77777777" w:rsidR="00F40671" w:rsidRDefault="00F40671" w:rsidP="000176C0">
      <w:pPr>
        <w:pStyle w:val="Heading2"/>
        <w:numPr>
          <w:ilvl w:val="0"/>
          <w:numId w:val="0"/>
        </w:numPr>
        <w:rPr>
          <w:sz w:val="24"/>
          <w:szCs w:val="24"/>
          <w:lang w:val="en-US"/>
        </w:rPr>
      </w:pPr>
    </w:p>
    <w:p w14:paraId="081914CD" w14:textId="47ED37FE" w:rsidR="000176C0" w:rsidRDefault="000176C0" w:rsidP="003F3F59">
      <w:pPr>
        <w:pStyle w:val="Heading2"/>
        <w:numPr>
          <w:ilvl w:val="0"/>
          <w:numId w:val="0"/>
        </w:numPr>
        <w:jc w:val="both"/>
        <w:rPr>
          <w:sz w:val="24"/>
          <w:szCs w:val="24"/>
          <w:lang w:val="en-US"/>
        </w:rPr>
      </w:pPr>
      <w:r>
        <w:rPr>
          <w:sz w:val="24"/>
          <w:szCs w:val="24"/>
          <w:lang w:val="en-US"/>
        </w:rPr>
        <w:t xml:space="preserve">Instructions on applying </w:t>
      </w:r>
      <w:r w:rsidR="00ED1EFE">
        <w:rPr>
          <w:sz w:val="24"/>
          <w:szCs w:val="24"/>
          <w:lang w:val="en-US"/>
        </w:rPr>
        <w:t>the</w:t>
      </w:r>
      <w:r>
        <w:rPr>
          <w:sz w:val="24"/>
          <w:szCs w:val="24"/>
          <w:lang w:val="en-US"/>
        </w:rPr>
        <w:t xml:space="preserve"> </w:t>
      </w:r>
      <w:r w:rsidR="00390244">
        <w:rPr>
          <w:sz w:val="24"/>
          <w:szCs w:val="24"/>
          <w:lang w:val="en-US"/>
        </w:rPr>
        <w:t xml:space="preserve">Nordic </w:t>
      </w:r>
      <w:r>
        <w:rPr>
          <w:sz w:val="24"/>
          <w:szCs w:val="24"/>
          <w:lang w:val="en-US"/>
        </w:rPr>
        <w:t>grant</w:t>
      </w:r>
      <w:r w:rsidR="00ED1EFE">
        <w:rPr>
          <w:sz w:val="24"/>
          <w:szCs w:val="24"/>
          <w:lang w:val="en-US"/>
        </w:rPr>
        <w:t>s</w:t>
      </w:r>
      <w:r>
        <w:rPr>
          <w:sz w:val="24"/>
          <w:szCs w:val="24"/>
          <w:lang w:val="en-US"/>
        </w:rPr>
        <w:t xml:space="preserve"> for the support of scientific research on </w:t>
      </w:r>
      <w:r w:rsidR="00E42491">
        <w:rPr>
          <w:sz w:val="24"/>
          <w:szCs w:val="24"/>
          <w:lang w:val="en-US"/>
        </w:rPr>
        <w:t xml:space="preserve">human </w:t>
      </w:r>
      <w:r>
        <w:rPr>
          <w:sz w:val="24"/>
          <w:szCs w:val="24"/>
          <w:lang w:val="en-US"/>
        </w:rPr>
        <w:t>gut microbiota</w:t>
      </w:r>
    </w:p>
    <w:p w14:paraId="453FA0E3" w14:textId="77777777" w:rsidR="000176C0" w:rsidRDefault="000176C0" w:rsidP="003F3F59">
      <w:pPr>
        <w:jc w:val="both"/>
        <w:rPr>
          <w:rFonts w:cs="Arial"/>
          <w:b/>
          <w:lang w:val="en-US"/>
        </w:rPr>
      </w:pPr>
    </w:p>
    <w:p w14:paraId="350C08F2" w14:textId="4C2E8404" w:rsidR="000176C0" w:rsidRDefault="000176C0" w:rsidP="003F3F59">
      <w:pPr>
        <w:pStyle w:val="Heading1"/>
        <w:numPr>
          <w:ilvl w:val="0"/>
          <w:numId w:val="7"/>
        </w:numPr>
        <w:tabs>
          <w:tab w:val="left" w:pos="1260"/>
        </w:tabs>
        <w:jc w:val="both"/>
        <w:rPr>
          <w:lang w:val="en-US"/>
        </w:rPr>
      </w:pPr>
      <w:r>
        <w:rPr>
          <w:lang w:val="en-US"/>
        </w:rPr>
        <w:t>The scope and schedule</w:t>
      </w:r>
    </w:p>
    <w:p w14:paraId="4EC19248" w14:textId="6E56CE07" w:rsidR="00731675" w:rsidRDefault="000176C0" w:rsidP="003F3F59">
      <w:pPr>
        <w:tabs>
          <w:tab w:val="left" w:pos="1260"/>
        </w:tabs>
        <w:ind w:left="1260"/>
        <w:jc w:val="both"/>
        <w:rPr>
          <w:lang w:val="en-US"/>
        </w:rPr>
      </w:pPr>
      <w:r>
        <w:rPr>
          <w:lang w:val="en-US"/>
        </w:rPr>
        <w:t xml:space="preserve">The purpose of the Biocodex </w:t>
      </w:r>
      <w:r w:rsidR="00E42491">
        <w:rPr>
          <w:lang w:val="en-US"/>
        </w:rPr>
        <w:t xml:space="preserve">Nordic </w:t>
      </w:r>
      <w:r>
        <w:rPr>
          <w:lang w:val="en-US"/>
        </w:rPr>
        <w:t>grant</w:t>
      </w:r>
      <w:r w:rsidR="00DD467D">
        <w:rPr>
          <w:lang w:val="en-US"/>
        </w:rPr>
        <w:t>s</w:t>
      </w:r>
      <w:r>
        <w:rPr>
          <w:lang w:val="en-US"/>
        </w:rPr>
        <w:t xml:space="preserve"> is to</w:t>
      </w:r>
      <w:r w:rsidR="00DB4F9A">
        <w:rPr>
          <w:lang w:val="en-US"/>
        </w:rPr>
        <w:t xml:space="preserve"> advan</w:t>
      </w:r>
      <w:r w:rsidR="00A6305E">
        <w:rPr>
          <w:lang w:val="en-US"/>
        </w:rPr>
        <w:t>ce scientific research</w:t>
      </w:r>
      <w:r w:rsidR="00C17C48">
        <w:rPr>
          <w:lang w:val="en-US"/>
        </w:rPr>
        <w:t xml:space="preserve"> </w:t>
      </w:r>
      <w:r w:rsidR="00AF1478">
        <w:rPr>
          <w:lang w:val="en-US"/>
        </w:rPr>
        <w:t>in</w:t>
      </w:r>
      <w:r w:rsidR="00451B3D">
        <w:rPr>
          <w:lang w:val="en-US"/>
        </w:rPr>
        <w:t xml:space="preserve"> the</w:t>
      </w:r>
      <w:r w:rsidR="00C17C48">
        <w:rPr>
          <w:lang w:val="en-US"/>
        </w:rPr>
        <w:t xml:space="preserve"> field of microbiota and to</w:t>
      </w:r>
      <w:r>
        <w:rPr>
          <w:lang w:val="en-US"/>
        </w:rPr>
        <w:t xml:space="preserve"> support</w:t>
      </w:r>
      <w:r w:rsidR="00F17772">
        <w:rPr>
          <w:lang w:val="en-US"/>
        </w:rPr>
        <w:t xml:space="preserve"> </w:t>
      </w:r>
      <w:r>
        <w:rPr>
          <w:lang w:val="en-US"/>
        </w:rPr>
        <w:t>research</w:t>
      </w:r>
      <w:r w:rsidR="00EB7DE5">
        <w:rPr>
          <w:lang w:val="en-US"/>
        </w:rPr>
        <w:t xml:space="preserve"> proposals</w:t>
      </w:r>
      <w:r w:rsidR="00F17772">
        <w:rPr>
          <w:lang w:val="en-US"/>
        </w:rPr>
        <w:t xml:space="preserve"> </w:t>
      </w:r>
      <w:r w:rsidR="00E42491">
        <w:rPr>
          <w:lang w:val="en-US"/>
        </w:rPr>
        <w:t xml:space="preserve">under the theme </w:t>
      </w:r>
      <w:r w:rsidR="00451B3D">
        <w:rPr>
          <w:lang w:val="en-US"/>
        </w:rPr>
        <w:t>“</w:t>
      </w:r>
      <w:r w:rsidR="00220F5A" w:rsidRPr="00220F5A">
        <w:rPr>
          <w:i/>
          <w:iCs/>
          <w:lang w:val="en-US"/>
        </w:rPr>
        <w:t>GUT</w:t>
      </w:r>
      <w:r w:rsidR="00220F5A">
        <w:rPr>
          <w:lang w:val="en-US"/>
        </w:rPr>
        <w:t xml:space="preserve"> </w:t>
      </w:r>
      <w:r w:rsidR="008C43DA" w:rsidRPr="008C43DA">
        <w:rPr>
          <w:i/>
          <w:iCs/>
          <w:lang w:val="en-US"/>
        </w:rPr>
        <w:t xml:space="preserve">MICROBIOTA </w:t>
      </w:r>
      <w:r w:rsidR="00220F5A">
        <w:rPr>
          <w:i/>
          <w:iCs/>
          <w:lang w:val="en-US"/>
        </w:rPr>
        <w:t>&amp;</w:t>
      </w:r>
      <w:r w:rsidR="00786450" w:rsidRPr="00F17772">
        <w:rPr>
          <w:i/>
          <w:iCs/>
          <w:lang w:val="en-US"/>
        </w:rPr>
        <w:t xml:space="preserve"> HUMAN HEALTH AND DISEASE</w:t>
      </w:r>
      <w:r w:rsidR="00451B3D">
        <w:rPr>
          <w:i/>
          <w:iCs/>
          <w:lang w:val="en-US"/>
        </w:rPr>
        <w:t>”</w:t>
      </w:r>
      <w:r w:rsidR="00786450">
        <w:rPr>
          <w:lang w:val="en-US"/>
        </w:rPr>
        <w:t>.</w:t>
      </w:r>
      <w:r w:rsidR="009D0071">
        <w:rPr>
          <w:lang w:val="en-US"/>
        </w:rPr>
        <w:t xml:space="preserve"> </w:t>
      </w:r>
    </w:p>
    <w:p w14:paraId="443F8A97" w14:textId="77777777" w:rsidR="000176C0" w:rsidRDefault="000176C0" w:rsidP="003F3F59">
      <w:pPr>
        <w:tabs>
          <w:tab w:val="left" w:pos="1260"/>
        </w:tabs>
        <w:ind w:left="1276"/>
        <w:jc w:val="both"/>
        <w:rPr>
          <w:lang w:val="en-US"/>
        </w:rPr>
      </w:pPr>
    </w:p>
    <w:p w14:paraId="0C2AEAA0" w14:textId="77777777" w:rsidR="004D483F" w:rsidRDefault="000176C0" w:rsidP="003F3F59">
      <w:pPr>
        <w:tabs>
          <w:tab w:val="left" w:pos="1260"/>
        </w:tabs>
        <w:ind w:left="1276"/>
        <w:jc w:val="both"/>
        <w:rPr>
          <w:lang w:val="en-US"/>
        </w:rPr>
      </w:pPr>
      <w:r>
        <w:rPr>
          <w:lang w:val="en-US"/>
        </w:rPr>
        <w:t>The grant is funded by the Company’s non-profit Biocodex Microbiota Foundation</w:t>
      </w:r>
      <w:r w:rsidR="00855EF7">
        <w:rPr>
          <w:lang w:val="en-US"/>
        </w:rPr>
        <w:t xml:space="preserve"> (BMF)</w:t>
      </w:r>
      <w:r>
        <w:rPr>
          <w:lang w:val="en-US"/>
        </w:rPr>
        <w:t>.</w:t>
      </w:r>
    </w:p>
    <w:p w14:paraId="4117522D" w14:textId="77777777" w:rsidR="004D483F" w:rsidRDefault="004D483F" w:rsidP="003F3F59">
      <w:pPr>
        <w:tabs>
          <w:tab w:val="left" w:pos="1260"/>
        </w:tabs>
        <w:ind w:left="1276"/>
        <w:jc w:val="both"/>
        <w:rPr>
          <w:lang w:val="en-US"/>
        </w:rPr>
      </w:pPr>
    </w:p>
    <w:p w14:paraId="2082D77B" w14:textId="18BD24B3" w:rsidR="00750CF5" w:rsidRDefault="000176C0" w:rsidP="003F3F59">
      <w:pPr>
        <w:tabs>
          <w:tab w:val="left" w:pos="1260"/>
        </w:tabs>
        <w:ind w:left="1276"/>
        <w:jc w:val="both"/>
        <w:rPr>
          <w:lang w:val="en-US"/>
        </w:rPr>
      </w:pPr>
      <w:r>
        <w:rPr>
          <w:lang w:val="en-US"/>
        </w:rPr>
        <w:t xml:space="preserve">The grant </w:t>
      </w:r>
      <w:r w:rsidR="00C430BE">
        <w:rPr>
          <w:lang w:val="en-US"/>
        </w:rPr>
        <w:t>amount</w:t>
      </w:r>
      <w:r w:rsidR="003F6C7D">
        <w:rPr>
          <w:lang w:val="en-US"/>
        </w:rPr>
        <w:t xml:space="preserve"> in the Nordic</w:t>
      </w:r>
      <w:r w:rsidR="00FF7D89">
        <w:rPr>
          <w:lang w:val="en-US"/>
        </w:rPr>
        <w:t>-Baltic region</w:t>
      </w:r>
      <w:r w:rsidR="00C430BE">
        <w:rPr>
          <w:lang w:val="en-US"/>
        </w:rPr>
        <w:t xml:space="preserve"> </w:t>
      </w:r>
      <w:r w:rsidR="00293EF1">
        <w:rPr>
          <w:lang w:val="en-US"/>
        </w:rPr>
        <w:t>is</w:t>
      </w:r>
      <w:r w:rsidR="00C430BE">
        <w:rPr>
          <w:lang w:val="en-US"/>
        </w:rPr>
        <w:t xml:space="preserve"> </w:t>
      </w:r>
      <w:r>
        <w:rPr>
          <w:lang w:val="en-US"/>
        </w:rPr>
        <w:t xml:space="preserve">fixed </w:t>
      </w:r>
      <w:r w:rsidR="00B96A6B">
        <w:rPr>
          <w:lang w:val="en-US"/>
        </w:rPr>
        <w:t xml:space="preserve">as follows </w:t>
      </w:r>
      <w:r w:rsidR="00B96A6B" w:rsidRPr="00B96A6B">
        <w:rPr>
          <w:lang w:val="en-US"/>
        </w:rPr>
        <w:t>(VAT</w:t>
      </w:r>
      <w:r w:rsidR="0048747B">
        <w:rPr>
          <w:lang w:val="en-US"/>
        </w:rPr>
        <w:t xml:space="preserve"> </w:t>
      </w:r>
      <w:r w:rsidR="0048747B" w:rsidRPr="0048747B">
        <w:rPr>
          <w:rFonts w:cs="Arial"/>
          <w:color w:val="000000"/>
          <w:shd w:val="clear" w:color="auto" w:fill="FFFFFF"/>
          <w:lang w:val="en-US"/>
        </w:rPr>
        <w:t xml:space="preserve">and potential overhead </w:t>
      </w:r>
      <w:r w:rsidR="00B96A6B" w:rsidRPr="00B96A6B">
        <w:rPr>
          <w:lang w:val="en-US"/>
        </w:rPr>
        <w:t>included</w:t>
      </w:r>
      <w:r w:rsidR="002108CE">
        <w:rPr>
          <w:lang w:val="en-US"/>
        </w:rPr>
        <w:t>)</w:t>
      </w:r>
      <w:r w:rsidR="00B96A6B">
        <w:rPr>
          <w:lang w:val="en-US"/>
        </w:rPr>
        <w:t>:</w:t>
      </w:r>
      <w:r w:rsidR="003F6C7D">
        <w:rPr>
          <w:lang w:val="en-US"/>
        </w:rPr>
        <w:t xml:space="preserve"> </w:t>
      </w:r>
      <w:r w:rsidR="00293EF1">
        <w:rPr>
          <w:lang w:val="en-US"/>
        </w:rPr>
        <w:t>40</w:t>
      </w:r>
      <w:r w:rsidR="00B96A6B" w:rsidRPr="003943BA">
        <w:rPr>
          <w:lang w:val="en-US"/>
        </w:rPr>
        <w:t>,000 €</w:t>
      </w:r>
      <w:r w:rsidR="0082300D" w:rsidRPr="003943BA">
        <w:rPr>
          <w:lang w:val="en-US"/>
        </w:rPr>
        <w:t>.</w:t>
      </w:r>
    </w:p>
    <w:p w14:paraId="1C9962EE" w14:textId="77777777" w:rsidR="00750CF5" w:rsidRDefault="00750CF5" w:rsidP="003F3F59">
      <w:pPr>
        <w:tabs>
          <w:tab w:val="left" w:pos="1260"/>
        </w:tabs>
        <w:ind w:left="1276"/>
        <w:jc w:val="both"/>
        <w:rPr>
          <w:lang w:val="en-US"/>
        </w:rPr>
      </w:pPr>
    </w:p>
    <w:p w14:paraId="3067C4C7" w14:textId="11AB86B8" w:rsidR="000176C0" w:rsidRDefault="000176C0" w:rsidP="003F3F59">
      <w:pPr>
        <w:tabs>
          <w:tab w:val="left" w:pos="1260"/>
        </w:tabs>
        <w:ind w:left="1276"/>
        <w:jc w:val="both"/>
        <w:rPr>
          <w:lang w:val="en-US"/>
        </w:rPr>
      </w:pPr>
      <w:r w:rsidRPr="003943BA">
        <w:rPr>
          <w:lang w:val="en-US"/>
        </w:rPr>
        <w:t>Th</w:t>
      </w:r>
      <w:r w:rsidR="00B15BD9" w:rsidRPr="003943BA">
        <w:rPr>
          <w:lang w:val="en-US"/>
        </w:rPr>
        <w:t>e</w:t>
      </w:r>
      <w:r w:rsidRPr="003943BA">
        <w:rPr>
          <w:lang w:val="en-US"/>
        </w:rPr>
        <w:t xml:space="preserve"> grant</w:t>
      </w:r>
      <w:r w:rsidR="00293EF1">
        <w:rPr>
          <w:lang w:val="en-US"/>
        </w:rPr>
        <w:t xml:space="preserve"> is</w:t>
      </w:r>
      <w:r w:rsidRPr="003943BA">
        <w:rPr>
          <w:lang w:val="en-US"/>
        </w:rPr>
        <w:t xml:space="preserve"> open for applications</w:t>
      </w:r>
      <w:r w:rsidR="00E42491" w:rsidRPr="003943BA">
        <w:rPr>
          <w:lang w:val="en-US"/>
        </w:rPr>
        <w:t xml:space="preserve"> starting </w:t>
      </w:r>
      <w:r w:rsidR="003943BA" w:rsidRPr="003943BA">
        <w:rPr>
          <w:lang w:val="en-US"/>
        </w:rPr>
        <w:t xml:space="preserve">in </w:t>
      </w:r>
      <w:r w:rsidR="00220F5A">
        <w:rPr>
          <w:lang w:val="en-US"/>
        </w:rPr>
        <w:t>November 2025</w:t>
      </w:r>
      <w:r w:rsidR="003943BA" w:rsidRPr="003943BA">
        <w:rPr>
          <w:lang w:val="en-US"/>
        </w:rPr>
        <w:t>.</w:t>
      </w:r>
      <w:r w:rsidR="00E42491" w:rsidRPr="003943BA">
        <w:rPr>
          <w:lang w:val="en-US"/>
        </w:rPr>
        <w:t xml:space="preserve"> </w:t>
      </w:r>
      <w:r w:rsidR="003943BA" w:rsidRPr="003943BA">
        <w:rPr>
          <w:lang w:val="en-US"/>
        </w:rPr>
        <w:t>T</w:t>
      </w:r>
      <w:r w:rsidRPr="003943BA">
        <w:rPr>
          <w:lang w:val="en-US"/>
        </w:rPr>
        <w:t xml:space="preserve">he application period </w:t>
      </w:r>
      <w:r w:rsidR="005D25BA" w:rsidRPr="003943BA">
        <w:rPr>
          <w:lang w:val="en-US"/>
        </w:rPr>
        <w:t>i</w:t>
      </w:r>
      <w:r w:rsidR="00404CFE" w:rsidRPr="003943BA">
        <w:rPr>
          <w:lang w:val="en-US"/>
        </w:rPr>
        <w:t>s</w:t>
      </w:r>
      <w:r w:rsidR="005D25BA" w:rsidRPr="003943BA">
        <w:rPr>
          <w:lang w:val="en-US"/>
        </w:rPr>
        <w:t xml:space="preserve"> open until </w:t>
      </w:r>
      <w:r w:rsidR="00293EF1">
        <w:rPr>
          <w:lang w:val="en-US"/>
        </w:rPr>
        <w:t>2</w:t>
      </w:r>
      <w:r w:rsidR="005F4B8C">
        <w:rPr>
          <w:lang w:val="en-US"/>
        </w:rPr>
        <w:t>8.2.2026.</w:t>
      </w:r>
    </w:p>
    <w:p w14:paraId="578F78BA" w14:textId="0EE14618" w:rsidR="00552A5E" w:rsidRDefault="00552A5E" w:rsidP="003F3F59">
      <w:pPr>
        <w:tabs>
          <w:tab w:val="left" w:pos="1260"/>
        </w:tabs>
        <w:ind w:left="1276"/>
        <w:jc w:val="both"/>
        <w:rPr>
          <w:lang w:val="en-US"/>
        </w:rPr>
      </w:pPr>
    </w:p>
    <w:p w14:paraId="17F4C7EF" w14:textId="77777777" w:rsidR="000176C0" w:rsidRDefault="000176C0" w:rsidP="003F3F59">
      <w:pPr>
        <w:tabs>
          <w:tab w:val="left" w:pos="1260"/>
        </w:tabs>
        <w:ind w:left="1276"/>
        <w:jc w:val="both"/>
        <w:rPr>
          <w:lang w:val="en-US"/>
        </w:rPr>
      </w:pPr>
    </w:p>
    <w:p w14:paraId="24A6D3CC" w14:textId="77777777" w:rsidR="000176C0" w:rsidRDefault="000176C0" w:rsidP="003F3F59">
      <w:pPr>
        <w:ind w:left="1276"/>
        <w:jc w:val="both"/>
        <w:rPr>
          <w:rFonts w:cs="Arial"/>
          <w:lang w:val="en-US"/>
        </w:rPr>
      </w:pPr>
      <w:r>
        <w:rPr>
          <w:rFonts w:cs="Arial"/>
          <w:lang w:val="en-US"/>
        </w:rPr>
        <w:tab/>
      </w:r>
    </w:p>
    <w:p w14:paraId="2F1806E3" w14:textId="2852191D" w:rsidR="000176C0" w:rsidRPr="00F40671" w:rsidRDefault="000176C0" w:rsidP="003F3F59">
      <w:pPr>
        <w:pStyle w:val="ListParagraph"/>
        <w:numPr>
          <w:ilvl w:val="0"/>
          <w:numId w:val="7"/>
        </w:numPr>
        <w:jc w:val="both"/>
        <w:rPr>
          <w:rStyle w:val="Heading1Char"/>
          <w:lang w:val="en-US"/>
        </w:rPr>
      </w:pPr>
      <w:r w:rsidRPr="00F40671">
        <w:rPr>
          <w:rStyle w:val="Heading1Char"/>
          <w:lang w:val="en-US"/>
        </w:rPr>
        <w:t>The Scientific Committee</w:t>
      </w:r>
      <w:r w:rsidR="00FC4743">
        <w:rPr>
          <w:rStyle w:val="Heading1Char"/>
          <w:lang w:val="en-US"/>
        </w:rPr>
        <w:t xml:space="preserve"> </w:t>
      </w:r>
    </w:p>
    <w:p w14:paraId="47CCFAC5" w14:textId="77777777" w:rsidR="000176C0" w:rsidRDefault="000176C0" w:rsidP="003F3F59">
      <w:pPr>
        <w:ind w:left="1276"/>
        <w:jc w:val="both"/>
        <w:rPr>
          <w:rStyle w:val="Heading1Char"/>
          <w:lang w:val="en-US"/>
        </w:rPr>
      </w:pPr>
    </w:p>
    <w:p w14:paraId="1DBD3C46" w14:textId="709A4293" w:rsidR="000176C0" w:rsidRDefault="00293EF1" w:rsidP="003F3F59">
      <w:pPr>
        <w:ind w:left="1276"/>
        <w:jc w:val="both"/>
        <w:rPr>
          <w:rStyle w:val="Heading1Char"/>
          <w:b w:val="0"/>
          <w:lang w:val="en-US"/>
        </w:rPr>
      </w:pPr>
      <w:r>
        <w:rPr>
          <w:rStyle w:val="Heading1Char"/>
          <w:b w:val="0"/>
          <w:lang w:val="en-US"/>
        </w:rPr>
        <w:t>Biocodex</w:t>
      </w:r>
      <w:r w:rsidR="000176C0">
        <w:rPr>
          <w:rStyle w:val="Heading1Char"/>
          <w:b w:val="0"/>
          <w:lang w:val="en-US"/>
        </w:rPr>
        <w:t xml:space="preserve"> </w:t>
      </w:r>
      <w:r w:rsidR="00451B3D">
        <w:rPr>
          <w:rStyle w:val="Heading1Char"/>
          <w:b w:val="0"/>
          <w:lang w:val="en-US"/>
        </w:rPr>
        <w:t xml:space="preserve">Nordics </w:t>
      </w:r>
      <w:r w:rsidR="000176C0">
        <w:rPr>
          <w:rStyle w:val="Heading1Char"/>
          <w:b w:val="0"/>
          <w:lang w:val="en-US"/>
        </w:rPr>
        <w:t xml:space="preserve">has assembled a Scientific Committee </w:t>
      </w:r>
      <w:r>
        <w:rPr>
          <w:rStyle w:val="Heading1Char"/>
          <w:b w:val="0"/>
          <w:lang w:val="en-US"/>
        </w:rPr>
        <w:t>that operates independently without Biocodex involvement. The Scientific Committee</w:t>
      </w:r>
      <w:r w:rsidR="000176C0">
        <w:rPr>
          <w:rStyle w:val="Heading1Char"/>
          <w:b w:val="0"/>
          <w:lang w:val="en-US"/>
        </w:rPr>
        <w:t xml:space="preserve"> will </w:t>
      </w:r>
      <w:proofErr w:type="gramStart"/>
      <w:r w:rsidR="000176C0">
        <w:rPr>
          <w:rStyle w:val="Heading1Char"/>
          <w:b w:val="0"/>
          <w:lang w:val="en-US"/>
        </w:rPr>
        <w:t>decide</w:t>
      </w:r>
      <w:proofErr w:type="gramEnd"/>
      <w:r w:rsidR="000176C0">
        <w:rPr>
          <w:rStyle w:val="Heading1Char"/>
          <w:b w:val="0"/>
          <w:lang w:val="en-US"/>
        </w:rPr>
        <w:t xml:space="preserve"> the grant </w:t>
      </w:r>
      <w:proofErr w:type="spellStart"/>
      <w:r w:rsidR="00F835C9">
        <w:rPr>
          <w:rStyle w:val="Heading1Char"/>
          <w:b w:val="0"/>
          <w:lang w:val="en-US"/>
        </w:rPr>
        <w:t>awardee</w:t>
      </w:r>
      <w:proofErr w:type="spellEnd"/>
      <w:r w:rsidR="00F835C9">
        <w:rPr>
          <w:rStyle w:val="Heading1Char"/>
          <w:b w:val="0"/>
          <w:lang w:val="en-US"/>
        </w:rPr>
        <w:t xml:space="preserve"> </w:t>
      </w:r>
      <w:r w:rsidR="0059768C">
        <w:rPr>
          <w:rStyle w:val="Heading1Char"/>
          <w:b w:val="0"/>
          <w:lang w:val="en-US"/>
        </w:rPr>
        <w:t xml:space="preserve">in the Nordic-Baltic region </w:t>
      </w:r>
      <w:r w:rsidR="000176C0">
        <w:rPr>
          <w:rStyle w:val="Heading1Char"/>
          <w:b w:val="0"/>
          <w:lang w:val="en-US"/>
        </w:rPr>
        <w:t>without Biocodex involvement.</w:t>
      </w:r>
    </w:p>
    <w:p w14:paraId="7FBE01B3" w14:textId="77777777" w:rsidR="000176C0" w:rsidRDefault="000176C0" w:rsidP="003F3F59">
      <w:pPr>
        <w:jc w:val="both"/>
        <w:rPr>
          <w:rStyle w:val="Heading1Char"/>
          <w:b w:val="0"/>
          <w:lang w:val="en-US"/>
        </w:rPr>
      </w:pPr>
    </w:p>
    <w:p w14:paraId="375419AD" w14:textId="77777777" w:rsidR="000176C0" w:rsidRPr="000176C0" w:rsidRDefault="000176C0" w:rsidP="003F3F59">
      <w:pPr>
        <w:jc w:val="both"/>
        <w:rPr>
          <w:strike/>
          <w:lang w:val="en-US"/>
        </w:rPr>
      </w:pPr>
    </w:p>
    <w:p w14:paraId="3069E02F" w14:textId="0CCBEE98" w:rsidR="000176C0" w:rsidRPr="00F40671" w:rsidRDefault="000176C0" w:rsidP="003F3F59">
      <w:pPr>
        <w:pStyle w:val="ListParagraph"/>
        <w:numPr>
          <w:ilvl w:val="0"/>
          <w:numId w:val="7"/>
        </w:numPr>
        <w:tabs>
          <w:tab w:val="left" w:pos="1276"/>
        </w:tabs>
        <w:jc w:val="both"/>
        <w:rPr>
          <w:b/>
          <w:lang w:val="en-US"/>
        </w:rPr>
      </w:pPr>
      <w:r w:rsidRPr="00F40671">
        <w:rPr>
          <w:b/>
          <w:lang w:val="en-US"/>
        </w:rPr>
        <w:t>The application process</w:t>
      </w:r>
    </w:p>
    <w:p w14:paraId="68CA38D9" w14:textId="77777777" w:rsidR="000176C0" w:rsidRDefault="000176C0" w:rsidP="003F3F59">
      <w:pPr>
        <w:tabs>
          <w:tab w:val="left" w:pos="1276"/>
        </w:tabs>
        <w:jc w:val="both"/>
        <w:rPr>
          <w:b/>
          <w:lang w:val="en-US"/>
        </w:rPr>
      </w:pPr>
    </w:p>
    <w:p w14:paraId="30F3CB81" w14:textId="77777777" w:rsidR="000176C0" w:rsidRDefault="000176C0" w:rsidP="003F3F59">
      <w:pPr>
        <w:ind w:left="1260"/>
        <w:jc w:val="both"/>
        <w:rPr>
          <w:rFonts w:cs="Arial"/>
          <w:bCs/>
          <w:lang w:val="en-US"/>
        </w:rPr>
      </w:pPr>
      <w:r>
        <w:rPr>
          <w:rFonts w:cs="Arial"/>
          <w:bCs/>
          <w:lang w:val="en-US"/>
        </w:rPr>
        <w:t>The proposed research project must be presented with all budgetary and time details as defined in the Application form (APPENDIX 1).</w:t>
      </w:r>
    </w:p>
    <w:p w14:paraId="13D2D235" w14:textId="77777777" w:rsidR="000176C0" w:rsidRDefault="000176C0" w:rsidP="003F3F59">
      <w:pPr>
        <w:ind w:left="1260"/>
        <w:jc w:val="both"/>
        <w:rPr>
          <w:rFonts w:cs="Arial"/>
          <w:bCs/>
          <w:lang w:val="en-US"/>
        </w:rPr>
      </w:pPr>
    </w:p>
    <w:p w14:paraId="6DAA8B9D" w14:textId="77777777" w:rsidR="005F4B8C" w:rsidRDefault="000176C0" w:rsidP="003F3F59">
      <w:pPr>
        <w:ind w:left="1276"/>
        <w:jc w:val="both"/>
        <w:rPr>
          <w:rStyle w:val="Heading1Char"/>
          <w:b w:val="0"/>
          <w:lang w:val="en-US"/>
        </w:rPr>
      </w:pPr>
      <w:r>
        <w:rPr>
          <w:rStyle w:val="Heading1Char"/>
          <w:b w:val="0"/>
          <w:lang w:val="en-US"/>
        </w:rPr>
        <w:t xml:space="preserve">The </w:t>
      </w:r>
      <w:r w:rsidR="001906EE">
        <w:rPr>
          <w:rStyle w:val="Heading1Char"/>
          <w:b w:val="0"/>
          <w:lang w:val="en-US"/>
        </w:rPr>
        <w:t xml:space="preserve">Applicant </w:t>
      </w:r>
      <w:r>
        <w:rPr>
          <w:rStyle w:val="Heading1Char"/>
          <w:b w:val="0"/>
          <w:lang w:val="en-US"/>
        </w:rPr>
        <w:t>must complete the application form available on</w:t>
      </w:r>
      <w:r w:rsidR="00FC4743">
        <w:rPr>
          <w:rStyle w:val="Heading1Char"/>
          <w:b w:val="0"/>
          <w:lang w:val="en-US"/>
        </w:rPr>
        <w:t xml:space="preserve"> </w:t>
      </w:r>
      <w:hyperlink r:id="rId11" w:history="1">
        <w:r w:rsidR="00FC4743" w:rsidRPr="00FC4743">
          <w:rPr>
            <w:rStyle w:val="Hyperlink"/>
            <w:lang w:val="en-US"/>
          </w:rPr>
          <w:t>https://www.biocodexmicrobiotafoundation.com/national-call-projects/nordics</w:t>
        </w:r>
      </w:hyperlink>
      <w:r>
        <w:rPr>
          <w:rStyle w:val="Heading1Char"/>
          <w:b w:val="0"/>
          <w:lang w:val="en-US"/>
        </w:rPr>
        <w:t xml:space="preserve"> to be able to </w:t>
      </w:r>
      <w:r w:rsidR="00017C0C">
        <w:rPr>
          <w:rStyle w:val="Heading1Char"/>
          <w:b w:val="0"/>
          <w:lang w:val="en-US"/>
        </w:rPr>
        <w:t xml:space="preserve">be considered for </w:t>
      </w:r>
      <w:r>
        <w:rPr>
          <w:rStyle w:val="Heading1Char"/>
          <w:b w:val="0"/>
          <w:lang w:val="en-US"/>
        </w:rPr>
        <w:t xml:space="preserve">the grant. </w:t>
      </w:r>
    </w:p>
    <w:p w14:paraId="1C699E38" w14:textId="77777777" w:rsidR="005F4B8C" w:rsidRDefault="00C646EB" w:rsidP="003F3F59">
      <w:pPr>
        <w:ind w:left="1276"/>
        <w:jc w:val="both"/>
        <w:rPr>
          <w:rStyle w:val="Heading1Char"/>
          <w:b w:val="0"/>
          <w:lang w:val="en-US"/>
        </w:rPr>
      </w:pPr>
      <w:r>
        <w:rPr>
          <w:rStyle w:val="Heading1Char"/>
          <w:b w:val="0"/>
          <w:lang w:val="en-US"/>
        </w:rPr>
        <w:t xml:space="preserve">The form must be filled in </w:t>
      </w:r>
      <w:r w:rsidR="000176C0">
        <w:rPr>
          <w:rStyle w:val="Heading1Char"/>
          <w:b w:val="0"/>
          <w:lang w:val="en-US"/>
        </w:rPr>
        <w:t xml:space="preserve">English. </w:t>
      </w:r>
    </w:p>
    <w:p w14:paraId="66494554" w14:textId="42BB0989" w:rsidR="000176C0" w:rsidRDefault="000176C0" w:rsidP="003F3F59">
      <w:pPr>
        <w:ind w:left="1276"/>
        <w:jc w:val="both"/>
        <w:rPr>
          <w:rStyle w:val="Heading1Char"/>
          <w:b w:val="0"/>
          <w:lang w:val="en-US"/>
        </w:rPr>
      </w:pPr>
      <w:r>
        <w:rPr>
          <w:rStyle w:val="Heading1Char"/>
          <w:b w:val="0"/>
          <w:lang w:val="en-US"/>
        </w:rPr>
        <w:t xml:space="preserve">The grant application form (including attachments) should be sent </w:t>
      </w:r>
      <w:r w:rsidR="00381ACF">
        <w:rPr>
          <w:rStyle w:val="Heading1Char"/>
          <w:b w:val="0"/>
          <w:lang w:val="en-US"/>
        </w:rPr>
        <w:t>by an email to</w:t>
      </w:r>
      <w:r>
        <w:rPr>
          <w:rStyle w:val="Heading1Char"/>
          <w:b w:val="0"/>
          <w:lang w:val="en-US"/>
        </w:rPr>
        <w:t xml:space="preserve">: </w:t>
      </w:r>
      <w:hyperlink r:id="rId12" w:history="1">
        <w:r w:rsidR="00451B3D" w:rsidRPr="000B49C6">
          <w:rPr>
            <w:rStyle w:val="Hyperlink"/>
            <w:lang w:val="en-US"/>
          </w:rPr>
          <w:t>medical@biocodex.fi</w:t>
        </w:r>
      </w:hyperlink>
      <w:r>
        <w:rPr>
          <w:rStyle w:val="Heading1Char"/>
          <w:b w:val="0"/>
          <w:lang w:val="en-US"/>
        </w:rPr>
        <w:t xml:space="preserve"> </w:t>
      </w:r>
    </w:p>
    <w:p w14:paraId="78530623" w14:textId="77777777" w:rsidR="000176C0" w:rsidRDefault="000176C0" w:rsidP="003F3F59">
      <w:pPr>
        <w:jc w:val="both"/>
        <w:rPr>
          <w:rFonts w:cs="Arial"/>
          <w:bCs/>
          <w:lang w:val="en-US"/>
        </w:rPr>
      </w:pPr>
    </w:p>
    <w:p w14:paraId="241F5265" w14:textId="77777777" w:rsidR="000176C0" w:rsidRDefault="000176C0" w:rsidP="003F3F59">
      <w:pPr>
        <w:ind w:left="1260"/>
        <w:jc w:val="both"/>
        <w:rPr>
          <w:rFonts w:cs="Arial"/>
          <w:bCs/>
          <w:lang w:val="en-US"/>
        </w:rPr>
      </w:pPr>
      <w:r>
        <w:rPr>
          <w:rFonts w:cs="Arial"/>
          <w:bCs/>
          <w:lang w:val="en-US"/>
        </w:rPr>
        <w:t>The maximum accepted duration of the project will be 3 years.</w:t>
      </w:r>
    </w:p>
    <w:p w14:paraId="60A8B2E6" w14:textId="77777777" w:rsidR="000176C0" w:rsidRDefault="000176C0" w:rsidP="003F3F59">
      <w:pPr>
        <w:ind w:left="1260"/>
        <w:jc w:val="both"/>
        <w:rPr>
          <w:rFonts w:cs="Arial"/>
          <w:bCs/>
          <w:lang w:val="en-US"/>
        </w:rPr>
      </w:pPr>
    </w:p>
    <w:p w14:paraId="42E402F6" w14:textId="21F21254" w:rsidR="000176C0" w:rsidRPr="00853941" w:rsidRDefault="000176C0" w:rsidP="003F3F59">
      <w:pPr>
        <w:pStyle w:val="ListParagraph"/>
        <w:numPr>
          <w:ilvl w:val="0"/>
          <w:numId w:val="7"/>
        </w:numPr>
        <w:jc w:val="both"/>
        <w:rPr>
          <w:rFonts w:cs="Arial"/>
          <w:bCs/>
          <w:lang w:val="en-US"/>
        </w:rPr>
      </w:pPr>
      <w:proofErr w:type="gramStart"/>
      <w:r w:rsidRPr="00853941">
        <w:rPr>
          <w:rFonts w:cs="Arial"/>
          <w:b/>
          <w:bCs/>
          <w:lang w:val="en-US"/>
        </w:rPr>
        <w:t>The review</w:t>
      </w:r>
      <w:proofErr w:type="gramEnd"/>
      <w:r w:rsidRPr="00853941">
        <w:rPr>
          <w:rFonts w:cs="Arial"/>
          <w:b/>
          <w:bCs/>
          <w:lang w:val="en-US"/>
        </w:rPr>
        <w:t xml:space="preserve"> of applications</w:t>
      </w:r>
    </w:p>
    <w:p w14:paraId="4052764D" w14:textId="77777777" w:rsidR="000176C0" w:rsidRDefault="000176C0" w:rsidP="003F3F59">
      <w:pPr>
        <w:jc w:val="both"/>
        <w:rPr>
          <w:rFonts w:cs="Arial"/>
          <w:bCs/>
          <w:lang w:val="en-US"/>
        </w:rPr>
      </w:pPr>
      <w:r>
        <w:rPr>
          <w:rFonts w:cs="Arial"/>
          <w:bCs/>
          <w:lang w:val="en-US"/>
        </w:rPr>
        <w:tab/>
      </w:r>
    </w:p>
    <w:p w14:paraId="36914722" w14:textId="161B34A8" w:rsidR="000176C0" w:rsidRDefault="000176C0" w:rsidP="003F3F59">
      <w:pPr>
        <w:ind w:left="1304"/>
        <w:jc w:val="both"/>
        <w:rPr>
          <w:rFonts w:cs="Arial"/>
          <w:bCs/>
          <w:lang w:val="en-US"/>
        </w:rPr>
      </w:pPr>
      <w:r>
        <w:rPr>
          <w:rFonts w:cs="Arial"/>
          <w:bCs/>
          <w:lang w:val="en-US"/>
        </w:rPr>
        <w:t>All applications will be reviewed by the N</w:t>
      </w:r>
      <w:r w:rsidR="00121E67">
        <w:rPr>
          <w:rFonts w:cs="Arial"/>
          <w:bCs/>
          <w:lang w:val="en-US"/>
        </w:rPr>
        <w:t>ordic</w:t>
      </w:r>
      <w:r>
        <w:rPr>
          <w:rFonts w:cs="Arial"/>
          <w:bCs/>
          <w:lang w:val="en-US"/>
        </w:rPr>
        <w:t xml:space="preserve"> Scientific Committee according to the following criteria:</w:t>
      </w:r>
    </w:p>
    <w:p w14:paraId="7E62B10C" w14:textId="77777777" w:rsidR="000176C0" w:rsidRDefault="000176C0" w:rsidP="003F3F59">
      <w:pPr>
        <w:ind w:left="1304"/>
        <w:jc w:val="both"/>
        <w:rPr>
          <w:rFonts w:cs="Arial"/>
          <w:bCs/>
          <w:lang w:val="en-US"/>
        </w:rPr>
      </w:pPr>
    </w:p>
    <w:p w14:paraId="2B2F276D" w14:textId="4F7AFC2E" w:rsidR="000176C0" w:rsidRDefault="0057266C" w:rsidP="003F3F59">
      <w:pPr>
        <w:numPr>
          <w:ilvl w:val="0"/>
          <w:numId w:val="2"/>
        </w:numPr>
        <w:jc w:val="both"/>
        <w:rPr>
          <w:rFonts w:cs="Arial"/>
          <w:bCs/>
          <w:lang w:val="en-US"/>
        </w:rPr>
      </w:pPr>
      <w:r>
        <w:rPr>
          <w:rFonts w:cs="Arial"/>
          <w:bCs/>
          <w:lang w:val="en-US"/>
        </w:rPr>
        <w:t>P</w:t>
      </w:r>
      <w:r w:rsidR="000176C0">
        <w:rPr>
          <w:rFonts w:cs="Arial"/>
          <w:bCs/>
          <w:lang w:val="en-US"/>
        </w:rPr>
        <w:t xml:space="preserve">roposal´s consistency with </w:t>
      </w:r>
      <w:r w:rsidR="008C5A66">
        <w:rPr>
          <w:rFonts w:cs="Arial"/>
          <w:bCs/>
          <w:lang w:val="en-US"/>
        </w:rPr>
        <w:t xml:space="preserve">the theme </w:t>
      </w:r>
      <w:r w:rsidR="005F4B8C" w:rsidRPr="005F4B8C">
        <w:rPr>
          <w:rFonts w:cs="Arial"/>
          <w:bCs/>
          <w:i/>
          <w:iCs/>
          <w:lang w:val="en-US"/>
        </w:rPr>
        <w:t>Gut</w:t>
      </w:r>
      <w:r w:rsidR="005F4B8C">
        <w:rPr>
          <w:rFonts w:cs="Arial"/>
          <w:bCs/>
          <w:lang w:val="en-US"/>
        </w:rPr>
        <w:t xml:space="preserve"> </w:t>
      </w:r>
      <w:r w:rsidR="008C5A66" w:rsidRPr="00CC7F19">
        <w:rPr>
          <w:i/>
          <w:iCs/>
          <w:lang w:val="en-US"/>
        </w:rPr>
        <w:t>Microbiota</w:t>
      </w:r>
      <w:r w:rsidR="008C43DA">
        <w:rPr>
          <w:i/>
          <w:iCs/>
          <w:lang w:val="en-US"/>
        </w:rPr>
        <w:t xml:space="preserve"> </w:t>
      </w:r>
      <w:r w:rsidR="005F4B8C">
        <w:rPr>
          <w:i/>
          <w:iCs/>
          <w:lang w:val="en-US"/>
        </w:rPr>
        <w:t>&amp;</w:t>
      </w:r>
      <w:r w:rsidR="008C5A66" w:rsidRPr="00CC7F19">
        <w:rPr>
          <w:i/>
          <w:iCs/>
          <w:lang w:val="en-US"/>
        </w:rPr>
        <w:t xml:space="preserve"> Human Health and Disease</w:t>
      </w:r>
    </w:p>
    <w:p w14:paraId="170174B6" w14:textId="3C767C19" w:rsidR="000176C0" w:rsidRPr="00AD7B88" w:rsidRDefault="0057266C" w:rsidP="003F3F59">
      <w:pPr>
        <w:numPr>
          <w:ilvl w:val="0"/>
          <w:numId w:val="2"/>
        </w:numPr>
        <w:jc w:val="both"/>
        <w:rPr>
          <w:rFonts w:cs="Arial"/>
          <w:bCs/>
          <w:lang w:val="en-US"/>
        </w:rPr>
      </w:pPr>
      <w:r>
        <w:rPr>
          <w:lang w:val="en-US"/>
        </w:rPr>
        <w:t>O</w:t>
      </w:r>
      <w:r w:rsidR="000176C0">
        <w:rPr>
          <w:lang w:val="en-US"/>
        </w:rPr>
        <w:t>riginality</w:t>
      </w:r>
      <w:r w:rsidR="00874659">
        <w:rPr>
          <w:lang w:val="en-US"/>
        </w:rPr>
        <w:t xml:space="preserve"> </w:t>
      </w:r>
      <w:r w:rsidR="00AD7B88">
        <w:rPr>
          <w:lang w:val="en-US"/>
        </w:rPr>
        <w:t>and scientific quality</w:t>
      </w:r>
      <w:r w:rsidR="00AD7B88">
        <w:rPr>
          <w:rFonts w:cs="Arial"/>
          <w:bCs/>
          <w:lang w:val="en-US"/>
        </w:rPr>
        <w:t xml:space="preserve"> </w:t>
      </w:r>
      <w:r w:rsidR="00874659" w:rsidRPr="00AD7B88">
        <w:rPr>
          <w:lang w:val="en-US"/>
        </w:rPr>
        <w:t>of the research</w:t>
      </w:r>
      <w:r w:rsidR="00EE365E" w:rsidRPr="00AD7B88">
        <w:rPr>
          <w:lang w:val="en-US"/>
        </w:rPr>
        <w:t xml:space="preserve"> proposal</w:t>
      </w:r>
    </w:p>
    <w:p w14:paraId="495B7B2B" w14:textId="77777777" w:rsidR="00AD7B88" w:rsidRPr="00457D8B" w:rsidRDefault="00AD7B88" w:rsidP="003F3F59">
      <w:pPr>
        <w:numPr>
          <w:ilvl w:val="0"/>
          <w:numId w:val="2"/>
        </w:numPr>
        <w:jc w:val="both"/>
        <w:rPr>
          <w:rFonts w:cs="Arial"/>
          <w:bCs/>
          <w:lang w:val="en-US"/>
        </w:rPr>
      </w:pPr>
      <w:r>
        <w:rPr>
          <w:lang w:val="en-US"/>
        </w:rPr>
        <w:t xml:space="preserve">Feasibility of the research proposal </w:t>
      </w:r>
    </w:p>
    <w:p w14:paraId="288393FD" w14:textId="7B9600EB" w:rsidR="00AD7B88" w:rsidRPr="00AD7B88" w:rsidRDefault="00AD7B88" w:rsidP="003F3F59">
      <w:pPr>
        <w:numPr>
          <w:ilvl w:val="0"/>
          <w:numId w:val="2"/>
        </w:numPr>
        <w:jc w:val="both"/>
        <w:rPr>
          <w:rFonts w:cs="Arial"/>
          <w:bCs/>
          <w:lang w:val="en-US"/>
        </w:rPr>
      </w:pPr>
      <w:r w:rsidRPr="009A5018">
        <w:rPr>
          <w:lang w:val="en-US"/>
        </w:rPr>
        <w:t xml:space="preserve">Qualifications of the </w:t>
      </w:r>
      <w:r w:rsidR="008C43DA">
        <w:rPr>
          <w:lang w:val="en-US"/>
        </w:rPr>
        <w:t>A</w:t>
      </w:r>
      <w:r w:rsidRPr="009A5018">
        <w:rPr>
          <w:lang w:val="en-US"/>
        </w:rPr>
        <w:t>pplicant</w:t>
      </w:r>
    </w:p>
    <w:p w14:paraId="3082B903" w14:textId="77777777" w:rsidR="00457D8B" w:rsidRPr="00457D8B" w:rsidRDefault="00457D8B" w:rsidP="003F3F59">
      <w:pPr>
        <w:ind w:left="2024"/>
        <w:jc w:val="both"/>
        <w:rPr>
          <w:rFonts w:cs="Arial"/>
          <w:bCs/>
          <w:lang w:val="en-US"/>
        </w:rPr>
      </w:pPr>
    </w:p>
    <w:p w14:paraId="220063E3" w14:textId="1B125775" w:rsidR="00457D8B" w:rsidRPr="00BE0F30" w:rsidRDefault="00457D8B" w:rsidP="003F3F59">
      <w:pPr>
        <w:ind w:left="1304"/>
        <w:jc w:val="both"/>
        <w:rPr>
          <w:rStyle w:val="Heading1Char"/>
          <w:b w:val="0"/>
          <w:lang w:val="en-US"/>
        </w:rPr>
      </w:pPr>
      <w:r w:rsidRPr="00BE0F30">
        <w:rPr>
          <w:rStyle w:val="Heading1Char"/>
          <w:b w:val="0"/>
          <w:lang w:val="en-US"/>
        </w:rPr>
        <w:t>Members of the</w:t>
      </w:r>
      <w:r w:rsidR="0007613E">
        <w:rPr>
          <w:rStyle w:val="Heading1Char"/>
          <w:b w:val="0"/>
          <w:lang w:val="en-US"/>
        </w:rPr>
        <w:t xml:space="preserve"> </w:t>
      </w:r>
      <w:r w:rsidR="002A28A6">
        <w:rPr>
          <w:rStyle w:val="Heading1Char"/>
          <w:b w:val="0"/>
          <w:lang w:val="en-US"/>
        </w:rPr>
        <w:t>S</w:t>
      </w:r>
      <w:r w:rsidRPr="00BE0F30">
        <w:rPr>
          <w:rStyle w:val="Heading1Char"/>
          <w:b w:val="0"/>
          <w:lang w:val="en-US"/>
        </w:rPr>
        <w:t xml:space="preserve">cientific </w:t>
      </w:r>
      <w:r w:rsidR="002A28A6">
        <w:rPr>
          <w:rStyle w:val="Heading1Char"/>
          <w:b w:val="0"/>
          <w:lang w:val="en-US"/>
        </w:rPr>
        <w:t>C</w:t>
      </w:r>
      <w:r w:rsidRPr="00BE0F30">
        <w:rPr>
          <w:rStyle w:val="Heading1Char"/>
          <w:b w:val="0"/>
          <w:lang w:val="en-US"/>
        </w:rPr>
        <w:t>ommittee will not contribute to the evaluation and ranking of their own projects or any other projects with</w:t>
      </w:r>
      <w:r w:rsidR="00AA2278">
        <w:rPr>
          <w:rStyle w:val="Heading1Char"/>
          <w:b w:val="0"/>
          <w:lang w:val="en-US"/>
        </w:rPr>
        <w:t xml:space="preserve"> a</w:t>
      </w:r>
      <w:r w:rsidRPr="00BE0F30">
        <w:rPr>
          <w:rStyle w:val="Heading1Char"/>
          <w:b w:val="0"/>
          <w:lang w:val="en-US"/>
        </w:rPr>
        <w:t xml:space="preserve"> potential conflict of interest.</w:t>
      </w:r>
    </w:p>
    <w:p w14:paraId="0404ACFF" w14:textId="77777777" w:rsidR="000176C0" w:rsidRDefault="000176C0" w:rsidP="003F3F59">
      <w:pPr>
        <w:jc w:val="both"/>
        <w:rPr>
          <w:rFonts w:cs="Arial"/>
          <w:i/>
          <w:lang w:val="en-US"/>
        </w:rPr>
      </w:pPr>
      <w:r>
        <w:rPr>
          <w:rFonts w:cs="Arial"/>
          <w:lang w:val="en-US"/>
        </w:rPr>
        <w:tab/>
      </w:r>
    </w:p>
    <w:p w14:paraId="426D6896" w14:textId="77777777" w:rsidR="000176C0" w:rsidRDefault="000176C0" w:rsidP="003F3F59">
      <w:pPr>
        <w:jc w:val="both"/>
        <w:rPr>
          <w:rFonts w:cs="Arial"/>
          <w:lang w:val="en-US"/>
        </w:rPr>
      </w:pPr>
    </w:p>
    <w:p w14:paraId="7A5213F0" w14:textId="395B81A7" w:rsidR="000176C0" w:rsidRPr="00853941" w:rsidRDefault="000176C0" w:rsidP="003F3F59">
      <w:pPr>
        <w:pStyle w:val="ListParagraph"/>
        <w:numPr>
          <w:ilvl w:val="0"/>
          <w:numId w:val="7"/>
        </w:numPr>
        <w:jc w:val="both"/>
        <w:rPr>
          <w:rStyle w:val="Heading1Char"/>
          <w:b w:val="0"/>
          <w:lang w:val="en-US"/>
        </w:rPr>
      </w:pPr>
      <w:r w:rsidRPr="00853941">
        <w:rPr>
          <w:rStyle w:val="Heading1Char"/>
          <w:lang w:val="en-US"/>
        </w:rPr>
        <w:t>The award process</w:t>
      </w:r>
    </w:p>
    <w:p w14:paraId="39D3C909" w14:textId="77777777" w:rsidR="000176C0" w:rsidRDefault="000176C0" w:rsidP="003F3F59">
      <w:pPr>
        <w:ind w:left="1304" w:hanging="1304"/>
        <w:jc w:val="both"/>
        <w:rPr>
          <w:rStyle w:val="Heading1Char"/>
          <w:b w:val="0"/>
          <w:lang w:val="en-US"/>
        </w:rPr>
      </w:pPr>
    </w:p>
    <w:p w14:paraId="4316F7E1" w14:textId="440121FB" w:rsidR="003F0847" w:rsidRDefault="003F0847" w:rsidP="003F3F59">
      <w:pPr>
        <w:ind w:left="1304"/>
        <w:jc w:val="both"/>
        <w:rPr>
          <w:rFonts w:ascii="Calibri" w:hAnsi="Calibri"/>
          <w:lang w:val="en-US"/>
        </w:rPr>
      </w:pPr>
      <w:r>
        <w:rPr>
          <w:lang w:val="en-US"/>
        </w:rPr>
        <w:t>The</w:t>
      </w:r>
      <w:r w:rsidR="009F189C">
        <w:rPr>
          <w:lang w:val="en-US"/>
        </w:rPr>
        <w:t xml:space="preserve"> awarded </w:t>
      </w:r>
      <w:r>
        <w:rPr>
          <w:lang w:val="en-US"/>
        </w:rPr>
        <w:t xml:space="preserve">Applicant agrees to provide the Biocodex Microbiota Foundation with a final report within the six months following the end of the project. If the project is longer than one year, the Applicant agrees to provide the Biocodex Microbiota Foundation a short interim report annually at each anniversary date.  </w:t>
      </w:r>
    </w:p>
    <w:p w14:paraId="4CE8931B" w14:textId="77777777" w:rsidR="003F0847" w:rsidRDefault="003F0847" w:rsidP="003F3F59">
      <w:pPr>
        <w:ind w:left="1304"/>
        <w:jc w:val="both"/>
        <w:rPr>
          <w:rStyle w:val="Heading1Char"/>
          <w:b w:val="0"/>
          <w:lang w:val="en-US"/>
        </w:rPr>
      </w:pPr>
    </w:p>
    <w:p w14:paraId="0CD43903" w14:textId="29B1ED29" w:rsidR="000176C0" w:rsidRDefault="000176C0" w:rsidP="003F3F59">
      <w:pPr>
        <w:ind w:left="1304"/>
        <w:jc w:val="both"/>
        <w:rPr>
          <w:rStyle w:val="Heading1Char"/>
          <w:b w:val="0"/>
          <w:lang w:val="en-US"/>
        </w:rPr>
      </w:pPr>
      <w:r>
        <w:rPr>
          <w:rStyle w:val="Heading1Char"/>
          <w:b w:val="0"/>
          <w:lang w:val="en-US"/>
        </w:rPr>
        <w:t xml:space="preserve">The Company and the </w:t>
      </w:r>
      <w:r w:rsidR="004364FB">
        <w:rPr>
          <w:rStyle w:val="Heading1Char"/>
          <w:b w:val="0"/>
          <w:lang w:val="en-US"/>
        </w:rPr>
        <w:t xml:space="preserve">Applicant </w:t>
      </w:r>
      <w:r>
        <w:rPr>
          <w:rStyle w:val="Heading1Char"/>
          <w:b w:val="0"/>
          <w:lang w:val="en-US"/>
        </w:rPr>
        <w:t xml:space="preserve">are informed by the Scientific Committee about its </w:t>
      </w:r>
      <w:proofErr w:type="gramStart"/>
      <w:r>
        <w:rPr>
          <w:rStyle w:val="Heading1Char"/>
          <w:b w:val="0"/>
          <w:lang w:val="en-US"/>
        </w:rPr>
        <w:t>decision</w:t>
      </w:r>
      <w:r w:rsidR="00A17F31">
        <w:rPr>
          <w:rStyle w:val="Heading1Char"/>
          <w:b w:val="0"/>
          <w:lang w:val="en-US"/>
        </w:rPr>
        <w:t>s</w:t>
      </w:r>
      <w:proofErr w:type="gramEnd"/>
      <w:r>
        <w:rPr>
          <w:rStyle w:val="Heading1Char"/>
          <w:b w:val="0"/>
          <w:lang w:val="en-US"/>
        </w:rPr>
        <w:t xml:space="preserve"> and the </w:t>
      </w:r>
      <w:r w:rsidR="009E0928">
        <w:rPr>
          <w:rStyle w:val="Heading1Char"/>
          <w:b w:val="0"/>
          <w:lang w:val="en-US"/>
        </w:rPr>
        <w:t xml:space="preserve">Applicant </w:t>
      </w:r>
      <w:r>
        <w:rPr>
          <w:rStyle w:val="Heading1Char"/>
          <w:b w:val="0"/>
          <w:lang w:val="en-US"/>
        </w:rPr>
        <w:t xml:space="preserve">agrees to present the project in the presence of a Biocodex </w:t>
      </w:r>
      <w:r w:rsidR="009E0928">
        <w:rPr>
          <w:rStyle w:val="Heading1Char"/>
          <w:b w:val="0"/>
          <w:lang w:val="en-US"/>
        </w:rPr>
        <w:t>M</w:t>
      </w:r>
      <w:r>
        <w:rPr>
          <w:rStyle w:val="Heading1Char"/>
          <w:b w:val="0"/>
          <w:lang w:val="en-US"/>
        </w:rPr>
        <w:t xml:space="preserve">edical and Management representative according to the mutually agreed time and place. </w:t>
      </w:r>
    </w:p>
    <w:p w14:paraId="449BDA4B" w14:textId="77777777" w:rsidR="000176C0" w:rsidRDefault="000176C0" w:rsidP="003F3F59">
      <w:pPr>
        <w:ind w:left="1304"/>
        <w:jc w:val="both"/>
        <w:rPr>
          <w:rStyle w:val="Heading1Char"/>
          <w:b w:val="0"/>
          <w:lang w:val="en-US"/>
        </w:rPr>
      </w:pPr>
    </w:p>
    <w:p w14:paraId="2A123D8C" w14:textId="250D0701" w:rsidR="000176C0" w:rsidRPr="000176C0" w:rsidRDefault="000176C0" w:rsidP="003F3F59">
      <w:pPr>
        <w:ind w:left="1304"/>
        <w:jc w:val="both"/>
        <w:rPr>
          <w:lang w:val="en-US"/>
        </w:rPr>
      </w:pPr>
      <w:r>
        <w:rPr>
          <w:rStyle w:val="Heading1Char"/>
          <w:b w:val="0"/>
          <w:lang w:val="en-US"/>
        </w:rPr>
        <w:t xml:space="preserve">The </w:t>
      </w:r>
      <w:r w:rsidR="00577796">
        <w:rPr>
          <w:rStyle w:val="Heading1Char"/>
          <w:b w:val="0"/>
          <w:lang w:val="en-US"/>
        </w:rPr>
        <w:t xml:space="preserve">Applicant </w:t>
      </w:r>
      <w:r>
        <w:rPr>
          <w:rFonts w:cs="Arial"/>
          <w:lang w:val="en-US"/>
        </w:rPr>
        <w:t xml:space="preserve">shall be entitled to reimbursement for travel, accommodation and meal expenses, if </w:t>
      </w:r>
      <w:r w:rsidR="006876BB">
        <w:rPr>
          <w:rFonts w:cs="Arial"/>
          <w:lang w:val="en-US"/>
        </w:rPr>
        <w:t>requ</w:t>
      </w:r>
      <w:r w:rsidR="00F279D9">
        <w:rPr>
          <w:rFonts w:cs="Arial"/>
          <w:lang w:val="en-US"/>
        </w:rPr>
        <w:t>e</w:t>
      </w:r>
      <w:r w:rsidR="006876BB">
        <w:rPr>
          <w:rFonts w:cs="Arial"/>
          <w:lang w:val="en-US"/>
        </w:rPr>
        <w:t>sted</w:t>
      </w:r>
      <w:r>
        <w:rPr>
          <w:rFonts w:cs="Arial"/>
          <w:lang w:val="en-US"/>
        </w:rPr>
        <w:t xml:space="preserve"> to travel</w:t>
      </w:r>
      <w:r w:rsidR="0053297D">
        <w:rPr>
          <w:rFonts w:cs="Arial"/>
          <w:lang w:val="en-US"/>
        </w:rPr>
        <w:t xml:space="preserve"> </w:t>
      </w:r>
      <w:r w:rsidR="006876BB">
        <w:rPr>
          <w:rFonts w:cs="Arial"/>
          <w:lang w:val="en-US"/>
        </w:rPr>
        <w:t>by</w:t>
      </w:r>
      <w:r>
        <w:rPr>
          <w:rFonts w:cs="Arial"/>
          <w:lang w:val="en-US"/>
        </w:rPr>
        <w:t xml:space="preserve"> the Company. The expenses shall not be more than reasonable and should be reimbursed for adequate receipts. </w:t>
      </w:r>
    </w:p>
    <w:p w14:paraId="2D55937F" w14:textId="77777777" w:rsidR="00490C53" w:rsidRDefault="00490C53" w:rsidP="003F3F59">
      <w:pPr>
        <w:jc w:val="both"/>
        <w:rPr>
          <w:lang w:val="en-US"/>
        </w:rPr>
      </w:pPr>
    </w:p>
    <w:p w14:paraId="6B6BD650" w14:textId="244619FE" w:rsidR="00212BE3" w:rsidRPr="00212BE3" w:rsidRDefault="00011677" w:rsidP="003F3F59">
      <w:pPr>
        <w:ind w:left="1276"/>
        <w:jc w:val="both"/>
        <w:rPr>
          <w:lang w:val="en-US"/>
        </w:rPr>
      </w:pPr>
      <w:r>
        <w:rPr>
          <w:lang w:val="en-US"/>
        </w:rPr>
        <w:t>According to the</w:t>
      </w:r>
      <w:r w:rsidRPr="00011677">
        <w:rPr>
          <w:lang w:val="en-US"/>
        </w:rPr>
        <w:t xml:space="preserve"> </w:t>
      </w:r>
      <w:r>
        <w:rPr>
          <w:lang w:val="en-US"/>
        </w:rPr>
        <w:t xml:space="preserve">EFPIA </w:t>
      </w:r>
      <w:r w:rsidRPr="00011677">
        <w:rPr>
          <w:lang w:val="en-US"/>
        </w:rPr>
        <w:t xml:space="preserve">article </w:t>
      </w:r>
      <w:r w:rsidR="00212BE3" w:rsidRPr="00BE0F30">
        <w:rPr>
          <w:lang w:val="en-US"/>
        </w:rPr>
        <w:t xml:space="preserve">11 </w:t>
      </w:r>
      <w:r>
        <w:rPr>
          <w:lang w:val="en-US"/>
        </w:rPr>
        <w:t>on donations and grants that support healthcare or research the</w:t>
      </w:r>
      <w:r w:rsidRPr="00011677">
        <w:rPr>
          <w:lang w:val="en-US"/>
        </w:rPr>
        <w:t xml:space="preserve"> </w:t>
      </w:r>
      <w:r>
        <w:rPr>
          <w:lang w:val="en-US"/>
        </w:rPr>
        <w:t xml:space="preserve">following rules must be obeyed; </w:t>
      </w:r>
      <w:r w:rsidR="00212BE3" w:rsidRPr="00BE0F30">
        <w:rPr>
          <w:lang w:val="en-US"/>
        </w:rPr>
        <w:t xml:space="preserve">Donations and grants (in cash or in kind or otherwise) to institutions, </w:t>
      </w:r>
      <w:r w:rsidR="005C709A" w:rsidRPr="00BE0F30">
        <w:rPr>
          <w:lang w:val="en-US"/>
        </w:rPr>
        <w:t>organizations</w:t>
      </w:r>
      <w:r w:rsidR="00212BE3" w:rsidRPr="00BE0F30">
        <w:rPr>
          <w:lang w:val="en-US"/>
        </w:rPr>
        <w:t xml:space="preserve"> or associations that are comprised of healthcare professionals and/or that provide healthcare or conduct research (that are not otherwise covered by the EFPIA HCP Code or the EFPIA PO Code are only allowed if: (i) they are made for the purpose of supporting healthcare or research; (ii) they are documented and kept on record by the donor/grantor; and (iii) they do not constitute an inducement to recommend, prescribe, purchase, supply, sell or administer specific medicinal products. Donations and grants to individual healthcare professionals are not permitted under this section.</w:t>
      </w:r>
    </w:p>
    <w:p w14:paraId="2309BC17" w14:textId="77777777" w:rsidR="00AD2042" w:rsidRDefault="00AD2042" w:rsidP="003F3F59">
      <w:pPr>
        <w:ind w:left="1276"/>
        <w:jc w:val="both"/>
        <w:rPr>
          <w:lang w:val="en-US"/>
        </w:rPr>
      </w:pPr>
    </w:p>
    <w:p w14:paraId="4781901A" w14:textId="0F8AADC1" w:rsidR="000176C0" w:rsidRPr="00AD2042" w:rsidRDefault="00761C1D" w:rsidP="003F3F59">
      <w:pPr>
        <w:ind w:left="1276"/>
        <w:jc w:val="both"/>
        <w:rPr>
          <w:rFonts w:cs="Arial"/>
          <w:bCs/>
          <w:lang w:val="en-US"/>
        </w:rPr>
      </w:pPr>
      <w:r>
        <w:rPr>
          <w:lang w:val="en-US"/>
        </w:rPr>
        <w:t xml:space="preserve">All </w:t>
      </w:r>
      <w:r w:rsidR="008C5A66" w:rsidRPr="00AD2042">
        <w:rPr>
          <w:lang w:val="en-US"/>
        </w:rPr>
        <w:t>grant</w:t>
      </w:r>
      <w:r>
        <w:rPr>
          <w:lang w:val="en-US"/>
        </w:rPr>
        <w:t>s</w:t>
      </w:r>
      <w:r w:rsidR="008C5A66" w:rsidRPr="00AD2042">
        <w:rPr>
          <w:lang w:val="en-US"/>
        </w:rPr>
        <w:t xml:space="preserve"> will be paid to </w:t>
      </w:r>
      <w:r w:rsidR="00012A49">
        <w:rPr>
          <w:lang w:val="en-US"/>
        </w:rPr>
        <w:t>the Applicants</w:t>
      </w:r>
      <w:r w:rsidR="008C5A66" w:rsidRPr="00AD2042">
        <w:rPr>
          <w:lang w:val="en-US"/>
        </w:rPr>
        <w:t xml:space="preserve"> research </w:t>
      </w:r>
      <w:r w:rsidR="00012A49">
        <w:rPr>
          <w:lang w:val="en-US"/>
        </w:rPr>
        <w:t>institution</w:t>
      </w:r>
      <w:r w:rsidR="003267C7">
        <w:rPr>
          <w:lang w:val="en-US"/>
        </w:rPr>
        <w:t xml:space="preserve"> and not directly to the </w:t>
      </w:r>
      <w:r w:rsidR="00073A6B">
        <w:rPr>
          <w:lang w:val="en-US"/>
        </w:rPr>
        <w:t>Applicant.</w:t>
      </w:r>
      <w:r w:rsidR="003F4572">
        <w:rPr>
          <w:lang w:val="en-US"/>
        </w:rPr>
        <w:t xml:space="preserve"> </w:t>
      </w:r>
      <w:r w:rsidR="00AD2042" w:rsidRPr="00BE0F30">
        <w:rPr>
          <w:lang w:val="en-US"/>
        </w:rPr>
        <w:t>Biocodex Microbiota Foundation</w:t>
      </w:r>
      <w:r w:rsidR="00B11691">
        <w:rPr>
          <w:lang w:val="en-US"/>
        </w:rPr>
        <w:t xml:space="preserve"> </w:t>
      </w:r>
      <w:r w:rsidR="00AD2042" w:rsidRPr="00BE0F30">
        <w:rPr>
          <w:lang w:val="en-US"/>
        </w:rPr>
        <w:t>is a non-profit organization and thus, the institution overhead costs cannot be more than 10%.</w:t>
      </w:r>
    </w:p>
    <w:p w14:paraId="508215CD" w14:textId="77777777" w:rsidR="000176C0" w:rsidRPr="000176C0" w:rsidRDefault="000176C0" w:rsidP="003F3F59">
      <w:pPr>
        <w:ind w:left="1620"/>
        <w:jc w:val="both"/>
        <w:rPr>
          <w:rStyle w:val="Heading1Char"/>
          <w:b w:val="0"/>
          <w:lang w:val="en-US"/>
        </w:rPr>
      </w:pPr>
    </w:p>
    <w:p w14:paraId="298B49F1" w14:textId="77777777" w:rsidR="000176C0" w:rsidRPr="000176C0" w:rsidRDefault="000176C0" w:rsidP="003F3F59">
      <w:pPr>
        <w:ind w:left="1276" w:hanging="16"/>
        <w:jc w:val="both"/>
        <w:rPr>
          <w:lang w:val="en-US"/>
        </w:rPr>
      </w:pPr>
    </w:p>
    <w:p w14:paraId="5FA06EAD" w14:textId="79E9368E" w:rsidR="000176C0" w:rsidRPr="00853941" w:rsidRDefault="000176C0" w:rsidP="003F3F59">
      <w:pPr>
        <w:pStyle w:val="ListParagraph"/>
        <w:numPr>
          <w:ilvl w:val="0"/>
          <w:numId w:val="7"/>
        </w:numPr>
        <w:jc w:val="both"/>
        <w:rPr>
          <w:b/>
          <w:lang w:val="en-GB"/>
        </w:rPr>
      </w:pPr>
      <w:r w:rsidRPr="00853941">
        <w:rPr>
          <w:b/>
          <w:lang w:val="en-GB"/>
        </w:rPr>
        <w:t>Payment</w:t>
      </w:r>
    </w:p>
    <w:p w14:paraId="28C2D1AB" w14:textId="77777777" w:rsidR="000176C0" w:rsidRDefault="000176C0" w:rsidP="003F3F59">
      <w:pPr>
        <w:ind w:left="1260" w:hanging="1260"/>
        <w:jc w:val="both"/>
        <w:rPr>
          <w:rFonts w:cs="Arial"/>
          <w:lang w:val="en-GB"/>
        </w:rPr>
      </w:pPr>
    </w:p>
    <w:p w14:paraId="54F25966" w14:textId="716E8D0C" w:rsidR="000176C0" w:rsidRDefault="000176C0" w:rsidP="003F3F59">
      <w:pPr>
        <w:ind w:left="1260" w:firstLine="16"/>
        <w:jc w:val="both"/>
        <w:rPr>
          <w:rFonts w:cs="Arial"/>
          <w:lang w:val="en-US"/>
        </w:rPr>
      </w:pPr>
      <w:r>
        <w:rPr>
          <w:rFonts w:cs="Arial"/>
          <w:lang w:val="en-US"/>
        </w:rPr>
        <w:t xml:space="preserve">The Scientific </w:t>
      </w:r>
      <w:r w:rsidR="0007613E">
        <w:rPr>
          <w:rFonts w:cs="Arial"/>
          <w:lang w:val="en-US"/>
        </w:rPr>
        <w:t>C</w:t>
      </w:r>
      <w:r>
        <w:rPr>
          <w:rFonts w:cs="Arial"/>
          <w:lang w:val="en-US"/>
        </w:rPr>
        <w:t xml:space="preserve">ommittee reserves </w:t>
      </w:r>
      <w:r w:rsidR="00D548DA">
        <w:rPr>
          <w:rFonts w:cs="Arial"/>
          <w:lang w:val="en-US"/>
        </w:rPr>
        <w:t>a decision</w:t>
      </w:r>
      <w:r>
        <w:rPr>
          <w:rFonts w:cs="Arial"/>
          <w:lang w:val="en-US"/>
        </w:rPr>
        <w:t xml:space="preserve"> period to</w:t>
      </w:r>
      <w:r w:rsidR="00D548DA">
        <w:rPr>
          <w:rFonts w:cs="Arial"/>
          <w:lang w:val="en-US"/>
        </w:rPr>
        <w:t xml:space="preserve"> carefully</w:t>
      </w:r>
      <w:r>
        <w:rPr>
          <w:rFonts w:cs="Arial"/>
          <w:lang w:val="en-US"/>
        </w:rPr>
        <w:t xml:space="preserve"> review all applications. The</w:t>
      </w:r>
      <w:r w:rsidR="007036EE">
        <w:rPr>
          <w:rFonts w:cs="Arial"/>
          <w:lang w:val="en-US"/>
        </w:rPr>
        <w:t xml:space="preserve"> awardees will be informed </w:t>
      </w:r>
      <w:proofErr w:type="gramStart"/>
      <w:r w:rsidR="00696597">
        <w:rPr>
          <w:rFonts w:cs="Arial"/>
          <w:lang w:val="en-US"/>
        </w:rPr>
        <w:t>on</w:t>
      </w:r>
      <w:proofErr w:type="gramEnd"/>
      <w:r w:rsidR="00696597">
        <w:rPr>
          <w:rFonts w:cs="Arial"/>
          <w:lang w:val="en-US"/>
        </w:rPr>
        <w:t xml:space="preserve"> the </w:t>
      </w:r>
      <w:r w:rsidR="00CD2DF4">
        <w:rPr>
          <w:rFonts w:cs="Arial"/>
          <w:lang w:val="en-US"/>
        </w:rPr>
        <w:t xml:space="preserve">decision </w:t>
      </w:r>
      <w:r w:rsidR="00451B3D">
        <w:rPr>
          <w:rFonts w:cs="Arial"/>
          <w:lang w:val="en-US"/>
        </w:rPr>
        <w:t xml:space="preserve">by the end of April </w:t>
      </w:r>
      <w:r w:rsidR="00825C1E">
        <w:rPr>
          <w:rFonts w:cs="Arial"/>
          <w:lang w:val="en-US"/>
        </w:rPr>
        <w:t>2026</w:t>
      </w:r>
      <w:r>
        <w:rPr>
          <w:rFonts w:cs="Arial"/>
          <w:lang w:val="en-US"/>
        </w:rPr>
        <w:t>.</w:t>
      </w:r>
    </w:p>
    <w:p w14:paraId="5CC263CA" w14:textId="50EF0998" w:rsidR="00CD2DF4" w:rsidRDefault="00CD2DF4" w:rsidP="003F3F59">
      <w:pPr>
        <w:ind w:left="1260" w:firstLine="16"/>
        <w:jc w:val="both"/>
        <w:rPr>
          <w:rFonts w:cs="Arial"/>
          <w:lang w:val="en-US"/>
        </w:rPr>
      </w:pPr>
    </w:p>
    <w:p w14:paraId="7D4FE335" w14:textId="71341301" w:rsidR="00CD2DF4" w:rsidRDefault="00E5430B" w:rsidP="003F3F59">
      <w:pPr>
        <w:ind w:left="1260" w:firstLine="16"/>
        <w:jc w:val="both"/>
        <w:rPr>
          <w:rFonts w:cs="Arial"/>
          <w:lang w:val="en-US"/>
        </w:rPr>
      </w:pPr>
      <w:r>
        <w:rPr>
          <w:rFonts w:cs="Arial"/>
          <w:lang w:val="en-US"/>
        </w:rPr>
        <w:t xml:space="preserve">After </w:t>
      </w:r>
      <w:r w:rsidR="00451B3D">
        <w:rPr>
          <w:rFonts w:cs="Arial"/>
          <w:lang w:val="en-US"/>
        </w:rPr>
        <w:t>the</w:t>
      </w:r>
      <w:r w:rsidR="00CD2DF4" w:rsidRPr="00CD2DF4">
        <w:rPr>
          <w:rFonts w:cs="Arial"/>
          <w:lang w:val="en-US"/>
        </w:rPr>
        <w:t xml:space="preserve"> decision</w:t>
      </w:r>
      <w:r>
        <w:rPr>
          <w:rFonts w:cs="Arial"/>
          <w:lang w:val="en-US"/>
        </w:rPr>
        <w:t>s</w:t>
      </w:r>
      <w:r w:rsidR="00CD2DF4" w:rsidRPr="00CD2DF4">
        <w:rPr>
          <w:rFonts w:cs="Arial"/>
          <w:lang w:val="en-US"/>
        </w:rPr>
        <w:t>,</w:t>
      </w:r>
      <w:r>
        <w:rPr>
          <w:rFonts w:cs="Arial"/>
          <w:lang w:val="en-US"/>
        </w:rPr>
        <w:t xml:space="preserve"> </w:t>
      </w:r>
      <w:r w:rsidR="00CD2DF4" w:rsidRPr="00CD2DF4">
        <w:rPr>
          <w:rFonts w:cs="Arial"/>
          <w:lang w:val="en-US"/>
        </w:rPr>
        <w:t>grant</w:t>
      </w:r>
      <w:r>
        <w:rPr>
          <w:rFonts w:cs="Arial"/>
          <w:lang w:val="en-US"/>
        </w:rPr>
        <w:t>s</w:t>
      </w:r>
      <w:r w:rsidR="00CD2DF4" w:rsidRPr="00CD2DF4">
        <w:rPr>
          <w:rFonts w:cs="Arial"/>
          <w:lang w:val="en-US"/>
        </w:rPr>
        <w:t xml:space="preserve"> will be paid by the Biocodex Microbiota Foundation into the </w:t>
      </w:r>
      <w:r>
        <w:rPr>
          <w:rFonts w:cs="Arial"/>
          <w:lang w:val="en-US"/>
        </w:rPr>
        <w:t xml:space="preserve">Applicant’s </w:t>
      </w:r>
      <w:r w:rsidR="000804E3">
        <w:rPr>
          <w:rFonts w:cs="Arial"/>
          <w:lang w:val="en-US"/>
        </w:rPr>
        <w:t>i</w:t>
      </w:r>
      <w:r>
        <w:rPr>
          <w:rFonts w:cs="Arial"/>
          <w:lang w:val="en-US"/>
        </w:rPr>
        <w:t>nstitutional</w:t>
      </w:r>
      <w:r w:rsidR="00CD2DF4" w:rsidRPr="00CD2DF4">
        <w:rPr>
          <w:rFonts w:cs="Arial"/>
          <w:lang w:val="en-US"/>
        </w:rPr>
        <w:t xml:space="preserve"> bank account.</w:t>
      </w:r>
    </w:p>
    <w:p w14:paraId="6F26B9B4" w14:textId="77777777" w:rsidR="008C5A66" w:rsidRDefault="008C5A66" w:rsidP="003F3F59">
      <w:pPr>
        <w:jc w:val="both"/>
        <w:rPr>
          <w:rFonts w:cs="Arial"/>
          <w:lang w:val="en-US"/>
        </w:rPr>
      </w:pPr>
    </w:p>
    <w:p w14:paraId="3BAF11BF" w14:textId="2A72E514" w:rsidR="008C5A66" w:rsidRDefault="008C5A66" w:rsidP="003F3F59">
      <w:pPr>
        <w:pStyle w:val="ListParagraph"/>
        <w:ind w:left="1260"/>
        <w:contextualSpacing/>
        <w:jc w:val="both"/>
        <w:rPr>
          <w:rFonts w:cstheme="minorHAnsi"/>
          <w:lang w:val="en-US"/>
        </w:rPr>
      </w:pPr>
      <w:r w:rsidRPr="00C43E6A">
        <w:rPr>
          <w:rFonts w:cstheme="minorHAnsi"/>
          <w:lang w:val="en-US"/>
        </w:rPr>
        <w:t>The payment of grant</w:t>
      </w:r>
      <w:r w:rsidR="00730951">
        <w:rPr>
          <w:rFonts w:cstheme="minorHAnsi"/>
          <w:lang w:val="en-US"/>
        </w:rPr>
        <w:t>s</w:t>
      </w:r>
      <w:r w:rsidRPr="00C43E6A">
        <w:rPr>
          <w:rFonts w:cstheme="minorHAnsi"/>
          <w:lang w:val="en-US"/>
        </w:rPr>
        <w:t xml:space="preserve"> will be made </w:t>
      </w:r>
      <w:r w:rsidR="00730951">
        <w:rPr>
          <w:rFonts w:cstheme="minorHAnsi"/>
          <w:lang w:val="en-US"/>
        </w:rPr>
        <w:t xml:space="preserve">as a single </w:t>
      </w:r>
      <w:r w:rsidRPr="00C43E6A">
        <w:rPr>
          <w:rFonts w:cstheme="minorHAnsi"/>
          <w:lang w:val="en-US"/>
        </w:rPr>
        <w:t>instalment for</w:t>
      </w:r>
      <w:r w:rsidR="00BC2558">
        <w:rPr>
          <w:rFonts w:cstheme="minorHAnsi"/>
          <w:lang w:val="en-US"/>
        </w:rPr>
        <w:t xml:space="preserve"> </w:t>
      </w:r>
      <w:r w:rsidRPr="00C43E6A">
        <w:rPr>
          <w:rFonts w:cstheme="minorHAnsi"/>
          <w:lang w:val="en-US"/>
        </w:rPr>
        <w:t xml:space="preserve">one-year project. </w:t>
      </w:r>
      <w:r w:rsidR="002A1FA3">
        <w:rPr>
          <w:rFonts w:cstheme="minorHAnsi"/>
          <w:lang w:val="en-US"/>
        </w:rPr>
        <w:t xml:space="preserve">If </w:t>
      </w:r>
      <w:r w:rsidRPr="00C43E6A">
        <w:rPr>
          <w:rFonts w:cstheme="minorHAnsi"/>
          <w:lang w:val="en-US"/>
        </w:rPr>
        <w:t>the</w:t>
      </w:r>
      <w:r w:rsidR="002A1FA3">
        <w:rPr>
          <w:rFonts w:cstheme="minorHAnsi"/>
          <w:lang w:val="en-US"/>
        </w:rPr>
        <w:t xml:space="preserve"> project proposal</w:t>
      </w:r>
      <w:r w:rsidRPr="00C43E6A">
        <w:rPr>
          <w:rFonts w:cstheme="minorHAnsi"/>
          <w:lang w:val="en-US"/>
        </w:rPr>
        <w:t xml:space="preserve"> is longer than one year, the instalment</w:t>
      </w:r>
      <w:r w:rsidR="00A22742">
        <w:rPr>
          <w:rFonts w:cstheme="minorHAnsi"/>
          <w:lang w:val="en-US"/>
        </w:rPr>
        <w:t>s are</w:t>
      </w:r>
      <w:r w:rsidR="002A1FA3">
        <w:rPr>
          <w:rFonts w:cstheme="minorHAnsi"/>
          <w:lang w:val="en-US"/>
        </w:rPr>
        <w:t xml:space="preserve"> </w:t>
      </w:r>
      <w:r w:rsidR="00A22742">
        <w:rPr>
          <w:rFonts w:cstheme="minorHAnsi"/>
          <w:lang w:val="en-US"/>
        </w:rPr>
        <w:t xml:space="preserve">done </w:t>
      </w:r>
      <w:r w:rsidRPr="00C43E6A">
        <w:rPr>
          <w:rFonts w:cstheme="minorHAnsi"/>
          <w:lang w:val="en-US"/>
        </w:rPr>
        <w:t>once a year</w:t>
      </w:r>
      <w:r w:rsidR="005E2F52">
        <w:rPr>
          <w:rFonts w:cstheme="minorHAnsi"/>
          <w:lang w:val="en-US"/>
        </w:rPr>
        <w:t xml:space="preserve">, </w:t>
      </w:r>
      <w:r w:rsidRPr="00C43E6A">
        <w:rPr>
          <w:rFonts w:cstheme="minorHAnsi"/>
          <w:lang w:val="en-US"/>
        </w:rPr>
        <w:t>according to th</w:t>
      </w:r>
      <w:r w:rsidR="00BC2558">
        <w:rPr>
          <w:rFonts w:cstheme="minorHAnsi"/>
          <w:lang w:val="en-US"/>
        </w:rPr>
        <w:t>e</w:t>
      </w:r>
      <w:r w:rsidRPr="00C43E6A">
        <w:rPr>
          <w:rFonts w:cstheme="minorHAnsi"/>
          <w:lang w:val="en-US"/>
        </w:rPr>
        <w:t xml:space="preserve"> provisional budget, under the condition that Biocodex Microbiota Foundation receives annual interim reports. </w:t>
      </w:r>
    </w:p>
    <w:p w14:paraId="14CB0191" w14:textId="4B07CE39" w:rsidR="00853941" w:rsidRDefault="00853941" w:rsidP="003F3F59">
      <w:pPr>
        <w:pStyle w:val="ListParagraph"/>
        <w:ind w:left="1260"/>
        <w:contextualSpacing/>
        <w:jc w:val="both"/>
        <w:rPr>
          <w:rFonts w:cstheme="minorHAnsi"/>
          <w:lang w:val="en-US"/>
        </w:rPr>
      </w:pPr>
    </w:p>
    <w:p w14:paraId="057F438B" w14:textId="77777777" w:rsidR="00853941" w:rsidRPr="00C43E6A" w:rsidRDefault="00853941" w:rsidP="003F3F59">
      <w:pPr>
        <w:pStyle w:val="ListParagraph"/>
        <w:ind w:left="1260"/>
        <w:contextualSpacing/>
        <w:jc w:val="both"/>
        <w:rPr>
          <w:rFonts w:cstheme="minorHAnsi"/>
          <w:lang w:val="en-US"/>
        </w:rPr>
      </w:pPr>
    </w:p>
    <w:p w14:paraId="43CD3C35" w14:textId="35B49409" w:rsidR="000176C0" w:rsidRPr="00853941" w:rsidRDefault="000176C0" w:rsidP="003F3F59">
      <w:pPr>
        <w:pStyle w:val="ListParagraph"/>
        <w:numPr>
          <w:ilvl w:val="0"/>
          <w:numId w:val="7"/>
        </w:numPr>
        <w:spacing w:after="160" w:line="259" w:lineRule="auto"/>
        <w:jc w:val="both"/>
        <w:rPr>
          <w:rFonts w:cs="Arial"/>
          <w:lang w:val="en-US"/>
        </w:rPr>
      </w:pPr>
      <w:r w:rsidRPr="00853941">
        <w:rPr>
          <w:rFonts w:cs="Arial"/>
          <w:b/>
          <w:lang w:val="en-GB"/>
        </w:rPr>
        <w:t>Transparency</w:t>
      </w:r>
    </w:p>
    <w:p w14:paraId="338BA75A" w14:textId="77777777" w:rsidR="000176C0" w:rsidRDefault="000176C0" w:rsidP="003F3F59">
      <w:pPr>
        <w:ind w:left="1260"/>
        <w:jc w:val="both"/>
        <w:rPr>
          <w:rFonts w:cs="Arial"/>
          <w:lang w:val="en-GB"/>
        </w:rPr>
      </w:pPr>
    </w:p>
    <w:p w14:paraId="0FA00955" w14:textId="72A11825" w:rsidR="000176C0" w:rsidRDefault="000176C0" w:rsidP="003F3F59">
      <w:pPr>
        <w:ind w:left="1260"/>
        <w:jc w:val="both"/>
        <w:rPr>
          <w:rFonts w:cs="Arial"/>
          <w:lang w:val="en-US"/>
        </w:rPr>
      </w:pPr>
      <w:r>
        <w:rPr>
          <w:rFonts w:cs="Arial"/>
          <w:lang w:val="en-US"/>
        </w:rPr>
        <w:t xml:space="preserve">The </w:t>
      </w:r>
      <w:r w:rsidR="003A5463">
        <w:rPr>
          <w:rFonts w:cs="Arial"/>
          <w:lang w:val="en-US"/>
        </w:rPr>
        <w:t xml:space="preserve">Applicant </w:t>
      </w:r>
      <w:r>
        <w:rPr>
          <w:rFonts w:cs="Arial"/>
          <w:lang w:val="en-US"/>
        </w:rPr>
        <w:t xml:space="preserve">understands and agrees that the Company </w:t>
      </w:r>
      <w:r w:rsidR="009D0071">
        <w:rPr>
          <w:rFonts w:cs="Arial"/>
          <w:lang w:val="en-US"/>
        </w:rPr>
        <w:t>and</w:t>
      </w:r>
      <w:proofErr w:type="gramStart"/>
      <w:r w:rsidR="009D0071">
        <w:rPr>
          <w:rFonts w:cs="Arial"/>
          <w:lang w:val="en-US"/>
        </w:rPr>
        <w:t>/ or</w:t>
      </w:r>
      <w:proofErr w:type="gramEnd"/>
      <w:r w:rsidR="009D0071">
        <w:rPr>
          <w:rFonts w:cs="Arial"/>
          <w:lang w:val="en-US"/>
        </w:rPr>
        <w:t xml:space="preserve"> the Biocodex Microbiota Foundation</w:t>
      </w:r>
      <w:r w:rsidR="00E77A02">
        <w:rPr>
          <w:rFonts w:cs="Arial"/>
          <w:lang w:val="en-US"/>
        </w:rPr>
        <w:t>:</w:t>
      </w:r>
    </w:p>
    <w:p w14:paraId="0992A8FF" w14:textId="77777777" w:rsidR="000176C0" w:rsidRDefault="000176C0" w:rsidP="003F3F59">
      <w:pPr>
        <w:ind w:left="1260"/>
        <w:jc w:val="both"/>
        <w:rPr>
          <w:rFonts w:cs="Arial"/>
          <w:lang w:val="en-US"/>
        </w:rPr>
      </w:pPr>
    </w:p>
    <w:p w14:paraId="5A69EB11" w14:textId="29283077" w:rsidR="000176C0" w:rsidRDefault="000176C0" w:rsidP="003F3F59">
      <w:pPr>
        <w:numPr>
          <w:ilvl w:val="0"/>
          <w:numId w:val="4"/>
        </w:numPr>
        <w:jc w:val="both"/>
        <w:rPr>
          <w:lang w:val="en-GB"/>
        </w:rPr>
      </w:pPr>
      <w:r>
        <w:rPr>
          <w:lang w:val="en-US"/>
        </w:rPr>
        <w:t xml:space="preserve">is entitled to keep publicly available and updated records of their direct and indirect financial or other similar support given to medical or healthcare associations including the </w:t>
      </w:r>
      <w:proofErr w:type="gramStart"/>
      <w:r w:rsidR="00736299">
        <w:rPr>
          <w:lang w:val="en-US"/>
        </w:rPr>
        <w:t>Applicant</w:t>
      </w:r>
      <w:r>
        <w:rPr>
          <w:lang w:val="en-US"/>
        </w:rPr>
        <w:t>;</w:t>
      </w:r>
      <w:proofErr w:type="gramEnd"/>
      <w:r>
        <w:rPr>
          <w:lang w:val="en-US"/>
        </w:rPr>
        <w:t xml:space="preserve"> </w:t>
      </w:r>
    </w:p>
    <w:p w14:paraId="2C6BE05D" w14:textId="77777777" w:rsidR="000176C0" w:rsidRDefault="000176C0" w:rsidP="003F3F59">
      <w:pPr>
        <w:ind w:left="1260"/>
        <w:jc w:val="both"/>
        <w:rPr>
          <w:lang w:val="en-GB"/>
        </w:rPr>
      </w:pPr>
    </w:p>
    <w:p w14:paraId="418B2CEC" w14:textId="77777777" w:rsidR="000176C0" w:rsidRDefault="000176C0" w:rsidP="003F3F59">
      <w:pPr>
        <w:numPr>
          <w:ilvl w:val="0"/>
          <w:numId w:val="4"/>
        </w:numPr>
        <w:jc w:val="both"/>
        <w:rPr>
          <w:lang w:val="en-US"/>
        </w:rPr>
      </w:pPr>
      <w:r>
        <w:rPr>
          <w:lang w:val="en-US"/>
        </w:rPr>
        <w:t>must publish the economic benefits targeted at healthcare organizations or professionals who have their principal place of business, work address or registered domicile in Europe; and</w:t>
      </w:r>
    </w:p>
    <w:p w14:paraId="13472B1C" w14:textId="77777777" w:rsidR="000176C0" w:rsidRDefault="000176C0" w:rsidP="003F3F59">
      <w:pPr>
        <w:jc w:val="both"/>
        <w:rPr>
          <w:rFonts w:cs="Arial"/>
          <w:lang w:val="en-US"/>
        </w:rPr>
      </w:pPr>
    </w:p>
    <w:p w14:paraId="2C4D8EB1" w14:textId="28A50630" w:rsidR="000176C0" w:rsidRDefault="000176C0" w:rsidP="003F3F59">
      <w:pPr>
        <w:numPr>
          <w:ilvl w:val="0"/>
          <w:numId w:val="4"/>
        </w:numPr>
        <w:ind w:left="1775" w:hanging="357"/>
        <w:jc w:val="both"/>
        <w:rPr>
          <w:rFonts w:cs="Arial"/>
          <w:lang w:val="en-US"/>
        </w:rPr>
      </w:pPr>
      <w:r>
        <w:rPr>
          <w:rFonts w:cs="Arial"/>
          <w:lang w:val="en-US"/>
        </w:rPr>
        <w:t>is authorized to save the necessary personal data for administrative purposes. Each Party shall process personal data under the Agreement in compliance with the national and EU law</w:t>
      </w:r>
      <w:r w:rsidR="00C54F0C">
        <w:rPr>
          <w:rFonts w:cs="Arial"/>
          <w:lang w:val="en-US"/>
        </w:rPr>
        <w:t>s and regulation</w:t>
      </w:r>
      <w:r w:rsidR="00C678B1">
        <w:rPr>
          <w:rFonts w:cs="Arial"/>
          <w:lang w:val="en-US"/>
        </w:rPr>
        <w:t>s</w:t>
      </w:r>
      <w:r>
        <w:rPr>
          <w:rFonts w:cs="Arial"/>
          <w:lang w:val="en-US"/>
        </w:rPr>
        <w:t xml:space="preserve"> on data protection</w:t>
      </w:r>
      <w:r w:rsidR="00C678B1">
        <w:rPr>
          <w:rFonts w:cs="Arial"/>
          <w:lang w:val="en-US"/>
        </w:rPr>
        <w:t>.</w:t>
      </w:r>
    </w:p>
    <w:p w14:paraId="3667D4A6" w14:textId="77777777" w:rsidR="000176C0" w:rsidRDefault="000176C0" w:rsidP="003F3F59">
      <w:pPr>
        <w:pStyle w:val="ListParagraph"/>
        <w:ind w:left="1620"/>
        <w:jc w:val="both"/>
        <w:rPr>
          <w:rFonts w:cs="Arial"/>
          <w:lang w:val="en-US"/>
        </w:rPr>
      </w:pPr>
    </w:p>
    <w:p w14:paraId="4855AE8F" w14:textId="2594A7F1" w:rsidR="000176C0" w:rsidRPr="009D0071" w:rsidRDefault="000F1A86" w:rsidP="003F3F59">
      <w:pPr>
        <w:pStyle w:val="ListParagraph"/>
        <w:ind w:left="1775" w:hanging="357"/>
        <w:contextualSpacing/>
        <w:jc w:val="both"/>
        <w:rPr>
          <w:rFonts w:cstheme="minorHAnsi"/>
          <w:lang w:val="en-US"/>
        </w:rPr>
      </w:pPr>
      <w:r>
        <w:rPr>
          <w:rFonts w:cs="Arial"/>
          <w:lang w:val="en-US"/>
        </w:rPr>
        <w:t xml:space="preserve">d) </w:t>
      </w:r>
      <w:r w:rsidRPr="00C43E6A">
        <w:rPr>
          <w:rFonts w:cstheme="minorHAnsi"/>
          <w:lang w:val="en-US"/>
        </w:rPr>
        <w:t xml:space="preserve">The </w:t>
      </w:r>
      <w:r w:rsidR="00C84A65">
        <w:rPr>
          <w:rFonts w:cstheme="minorHAnsi"/>
          <w:lang w:val="en-US"/>
        </w:rPr>
        <w:t>A</w:t>
      </w:r>
      <w:r w:rsidRPr="00C43E6A">
        <w:rPr>
          <w:rFonts w:cstheme="minorHAnsi"/>
          <w:lang w:val="en-US"/>
        </w:rPr>
        <w:t xml:space="preserve">pplicants authorize the Biocodex Microbiota Foundation to publicize its support for their proposal and grants both on the </w:t>
      </w:r>
      <w:r w:rsidR="004858D8" w:rsidRPr="00C43E6A">
        <w:rPr>
          <w:rFonts w:cstheme="minorHAnsi"/>
          <w:lang w:val="en-US"/>
        </w:rPr>
        <w:t>Biocodex Microbiota Foundation</w:t>
      </w:r>
      <w:r w:rsidRPr="00C43E6A">
        <w:rPr>
          <w:rFonts w:cstheme="minorHAnsi"/>
          <w:lang w:val="en-US"/>
        </w:rPr>
        <w:t xml:space="preserve"> website and through other means by uploading the non-confidential summary of the proposal.</w:t>
      </w:r>
    </w:p>
    <w:p w14:paraId="1A167E04" w14:textId="77777777" w:rsidR="000176C0" w:rsidRDefault="000176C0" w:rsidP="003F3F59">
      <w:pPr>
        <w:pStyle w:val="ListParagraph"/>
        <w:jc w:val="both"/>
        <w:rPr>
          <w:rFonts w:cs="Arial"/>
          <w:lang w:val="en-US"/>
        </w:rPr>
      </w:pPr>
    </w:p>
    <w:p w14:paraId="6BED1FAA" w14:textId="0455CA55" w:rsidR="000176C0" w:rsidRDefault="000F1A86" w:rsidP="003F3F59">
      <w:pPr>
        <w:ind w:left="1775" w:hanging="357"/>
        <w:jc w:val="both"/>
        <w:rPr>
          <w:rFonts w:cs="Arial"/>
          <w:lang w:val="en-US"/>
        </w:rPr>
      </w:pPr>
      <w:r>
        <w:rPr>
          <w:rFonts w:cs="Arial"/>
          <w:lang w:val="en-US"/>
        </w:rPr>
        <w:t xml:space="preserve">e) </w:t>
      </w:r>
      <w:r w:rsidR="000176C0">
        <w:rPr>
          <w:rFonts w:cs="Arial"/>
          <w:lang w:val="en-US"/>
        </w:rPr>
        <w:t xml:space="preserve">The </w:t>
      </w:r>
      <w:r w:rsidR="00121E67">
        <w:rPr>
          <w:rFonts w:cs="Arial"/>
          <w:lang w:val="en-US"/>
        </w:rPr>
        <w:t>Applicant</w:t>
      </w:r>
      <w:r w:rsidR="000176C0">
        <w:rPr>
          <w:rFonts w:cs="Arial"/>
          <w:lang w:val="en-US"/>
        </w:rPr>
        <w:t xml:space="preserve"> will </w:t>
      </w:r>
      <w:r w:rsidR="009E3691">
        <w:rPr>
          <w:rFonts w:cs="Arial"/>
          <w:lang w:val="en-US"/>
        </w:rPr>
        <w:t>acknowledge</w:t>
      </w:r>
      <w:r w:rsidR="000176C0" w:rsidRPr="008C5A66">
        <w:rPr>
          <w:rFonts w:cs="Arial"/>
          <w:lang w:val="en-US"/>
        </w:rPr>
        <w:t xml:space="preserve"> Biocodex </w:t>
      </w:r>
      <w:r w:rsidRPr="008C5A66">
        <w:rPr>
          <w:rFonts w:cs="Arial"/>
          <w:lang w:val="en-US"/>
        </w:rPr>
        <w:t xml:space="preserve">Microbiota </w:t>
      </w:r>
      <w:r w:rsidR="000176C0" w:rsidRPr="008C5A66">
        <w:rPr>
          <w:rFonts w:cs="Arial"/>
          <w:lang w:val="en-US"/>
        </w:rPr>
        <w:t xml:space="preserve">Foundation´s support in any communication or publication of their work with the following sentence: “this work was (partially) supported by the Biocodex Microbiota Foundation”. </w:t>
      </w:r>
    </w:p>
    <w:p w14:paraId="02E4B027" w14:textId="77777777" w:rsidR="000176C0" w:rsidRDefault="000176C0" w:rsidP="003F3F59">
      <w:pPr>
        <w:ind w:left="1620"/>
        <w:jc w:val="both"/>
        <w:rPr>
          <w:rFonts w:cs="Arial"/>
          <w:lang w:val="en-US"/>
        </w:rPr>
      </w:pPr>
    </w:p>
    <w:p w14:paraId="1A467128" w14:textId="77777777" w:rsidR="000176C0" w:rsidRDefault="000176C0" w:rsidP="003F3F59">
      <w:pPr>
        <w:ind w:left="1260" w:hanging="1260"/>
        <w:jc w:val="both"/>
        <w:rPr>
          <w:rFonts w:cs="Arial"/>
          <w:lang w:val="en-US"/>
        </w:rPr>
      </w:pPr>
    </w:p>
    <w:p w14:paraId="1B6FCCB9" w14:textId="77777777" w:rsidR="000176C0" w:rsidRDefault="000176C0" w:rsidP="003F3F59">
      <w:pPr>
        <w:jc w:val="both"/>
        <w:rPr>
          <w:rFonts w:cs="Arial"/>
          <w:lang w:val="en-US"/>
        </w:rPr>
      </w:pPr>
    </w:p>
    <w:p w14:paraId="2B0DA0BD" w14:textId="349058BE" w:rsidR="000176C0" w:rsidRPr="00853941" w:rsidRDefault="000176C0" w:rsidP="003F3F59">
      <w:pPr>
        <w:pStyle w:val="ListParagraph"/>
        <w:numPr>
          <w:ilvl w:val="0"/>
          <w:numId w:val="7"/>
        </w:numPr>
        <w:jc w:val="both"/>
        <w:rPr>
          <w:rFonts w:cs="Arial"/>
          <w:b/>
          <w:lang w:val="en-US"/>
        </w:rPr>
      </w:pPr>
      <w:r w:rsidRPr="00853941">
        <w:rPr>
          <w:rFonts w:cs="Arial"/>
          <w:b/>
          <w:lang w:val="en-US"/>
        </w:rPr>
        <w:t>Other available grants by Biocodex Microbiota Foundation</w:t>
      </w:r>
    </w:p>
    <w:p w14:paraId="44DC29BC" w14:textId="77777777" w:rsidR="000176C0" w:rsidRDefault="000176C0" w:rsidP="003F3F59">
      <w:pPr>
        <w:ind w:left="1260" w:hanging="1260"/>
        <w:jc w:val="both"/>
        <w:rPr>
          <w:rFonts w:cs="Arial"/>
          <w:b/>
          <w:lang w:val="en-US"/>
        </w:rPr>
      </w:pPr>
    </w:p>
    <w:p w14:paraId="4D39D82E" w14:textId="7D2C121E" w:rsidR="000176C0" w:rsidRDefault="000176C0" w:rsidP="003F3F59">
      <w:pPr>
        <w:ind w:left="1260" w:hanging="1260"/>
        <w:jc w:val="both"/>
        <w:rPr>
          <w:rFonts w:cs="Arial"/>
          <w:lang w:val="en-US"/>
        </w:rPr>
      </w:pPr>
      <w:r>
        <w:rPr>
          <w:rFonts w:cs="Arial"/>
          <w:b/>
          <w:lang w:val="en-US"/>
        </w:rPr>
        <w:tab/>
      </w:r>
      <w:r w:rsidR="00707FA6">
        <w:rPr>
          <w:rFonts w:cs="Arial"/>
          <w:lang w:val="en-US"/>
        </w:rPr>
        <w:t>More</w:t>
      </w:r>
      <w:r>
        <w:rPr>
          <w:rFonts w:cs="Arial"/>
          <w:lang w:val="en-US"/>
        </w:rPr>
        <w:t xml:space="preserve"> information</w:t>
      </w:r>
      <w:r w:rsidR="004C0A1B">
        <w:rPr>
          <w:rFonts w:cs="Arial"/>
          <w:lang w:val="en-US"/>
        </w:rPr>
        <w:t xml:space="preserve"> about other grants (</w:t>
      </w:r>
      <w:r w:rsidR="004C0A1B" w:rsidRPr="004C0A1B">
        <w:rPr>
          <w:rFonts w:cs="Arial"/>
          <w:lang w:val="en-US"/>
        </w:rPr>
        <w:t>Gut Microbiota International Grant</w:t>
      </w:r>
      <w:r w:rsidR="004C0A1B">
        <w:rPr>
          <w:rFonts w:cs="Arial"/>
          <w:lang w:val="en-US"/>
        </w:rPr>
        <w:t>,</w:t>
      </w:r>
      <w:r w:rsidR="00DB6E77" w:rsidRPr="00DB6E77">
        <w:rPr>
          <w:lang w:val="en-GB"/>
        </w:rPr>
        <w:t xml:space="preserve"> </w:t>
      </w:r>
      <w:r w:rsidR="00DB6E77" w:rsidRPr="00DB6E77">
        <w:rPr>
          <w:rFonts w:cs="Arial"/>
          <w:lang w:val="en-US"/>
        </w:rPr>
        <w:t xml:space="preserve">Microbiota &amp; Women's Health </w:t>
      </w:r>
      <w:r w:rsidR="00DC2418">
        <w:rPr>
          <w:rFonts w:cs="Arial"/>
          <w:lang w:val="en-US"/>
        </w:rPr>
        <w:t>I</w:t>
      </w:r>
      <w:r w:rsidR="00DB6E77" w:rsidRPr="00DB6E77">
        <w:rPr>
          <w:rFonts w:cs="Arial"/>
          <w:lang w:val="en-US"/>
        </w:rPr>
        <w:t xml:space="preserve">nternational </w:t>
      </w:r>
      <w:r w:rsidR="00DC2418">
        <w:rPr>
          <w:rFonts w:cs="Arial"/>
          <w:lang w:val="en-US"/>
        </w:rPr>
        <w:t>G</w:t>
      </w:r>
      <w:r w:rsidR="00DB6E77" w:rsidRPr="00DB6E77">
        <w:rPr>
          <w:rFonts w:cs="Arial"/>
          <w:lang w:val="en-US"/>
        </w:rPr>
        <w:t>rant</w:t>
      </w:r>
      <w:r w:rsidR="00DB6E77">
        <w:rPr>
          <w:rFonts w:cs="Arial"/>
          <w:lang w:val="en-US"/>
        </w:rPr>
        <w:t xml:space="preserve">, other </w:t>
      </w:r>
      <w:r w:rsidR="00DC2418">
        <w:rPr>
          <w:rFonts w:cs="Arial"/>
          <w:lang w:val="en-US"/>
        </w:rPr>
        <w:t>N</w:t>
      </w:r>
      <w:r w:rsidR="00DB6E77">
        <w:rPr>
          <w:rFonts w:cs="Arial"/>
          <w:lang w:val="en-US"/>
        </w:rPr>
        <w:t xml:space="preserve">ational </w:t>
      </w:r>
      <w:r w:rsidR="00DC2418">
        <w:rPr>
          <w:rFonts w:cs="Arial"/>
          <w:lang w:val="en-US"/>
        </w:rPr>
        <w:t>G</w:t>
      </w:r>
      <w:r w:rsidR="00DB6E77">
        <w:rPr>
          <w:rFonts w:cs="Arial"/>
          <w:lang w:val="en-US"/>
        </w:rPr>
        <w:t>rants and the Henri Boulard Award</w:t>
      </w:r>
      <w:r w:rsidR="00DC2418">
        <w:rPr>
          <w:rFonts w:cs="Arial"/>
          <w:lang w:val="en-US"/>
        </w:rPr>
        <w:t>s</w:t>
      </w:r>
      <w:r w:rsidR="00DB6E77">
        <w:rPr>
          <w:rFonts w:cs="Arial"/>
          <w:lang w:val="en-US"/>
        </w:rPr>
        <w:t>)</w:t>
      </w:r>
      <w:r w:rsidR="004C0A1B">
        <w:rPr>
          <w:rFonts w:cs="Arial"/>
          <w:lang w:val="en-US"/>
        </w:rPr>
        <w:t xml:space="preserve"> </w:t>
      </w:r>
      <w:r w:rsidR="00032A6D">
        <w:rPr>
          <w:rFonts w:cs="Arial"/>
          <w:lang w:val="en-US"/>
        </w:rPr>
        <w:t>by the</w:t>
      </w:r>
      <w:r>
        <w:rPr>
          <w:rFonts w:cs="Arial"/>
          <w:lang w:val="en-US"/>
        </w:rPr>
        <w:t xml:space="preserve"> Biocodex Microbiota Foundation grants</w:t>
      </w:r>
      <w:r w:rsidR="00707FA6">
        <w:rPr>
          <w:rFonts w:cs="Arial"/>
          <w:lang w:val="en-US"/>
        </w:rPr>
        <w:t xml:space="preserve"> is available</w:t>
      </w:r>
      <w:r w:rsidR="002A74E4">
        <w:rPr>
          <w:rFonts w:cs="Arial"/>
          <w:lang w:val="en-US"/>
        </w:rPr>
        <w:t xml:space="preserve"> on </w:t>
      </w:r>
      <w:r>
        <w:rPr>
          <w:rFonts w:cs="Arial"/>
          <w:lang w:val="en-US"/>
        </w:rPr>
        <w:t>the foundation´s webpage</w:t>
      </w:r>
      <w:r w:rsidR="005C709A">
        <w:rPr>
          <w:rFonts w:cs="Arial"/>
          <w:lang w:val="en-US"/>
        </w:rPr>
        <w:t xml:space="preserve">: </w:t>
      </w:r>
      <w:hyperlink r:id="rId13" w:history="1">
        <w:r w:rsidR="00D67DD1" w:rsidRPr="008F316A">
          <w:rPr>
            <w:rStyle w:val="Hyperlink"/>
            <w:lang w:val="en-US"/>
          </w:rPr>
          <w:t>https://www.biocodexmicrobiotafoundation.com/</w:t>
        </w:r>
      </w:hyperlink>
    </w:p>
    <w:p w14:paraId="3F27301B" w14:textId="77777777" w:rsidR="000176C0" w:rsidRDefault="000176C0" w:rsidP="003F3F59">
      <w:pPr>
        <w:ind w:left="1260" w:hanging="1260"/>
        <w:jc w:val="both"/>
        <w:rPr>
          <w:rFonts w:cs="Arial"/>
          <w:lang w:val="en-US"/>
        </w:rPr>
      </w:pPr>
    </w:p>
    <w:p w14:paraId="476FE7FC" w14:textId="36F767E0" w:rsidR="000176C0" w:rsidRDefault="000176C0" w:rsidP="003F3F59">
      <w:pPr>
        <w:jc w:val="both"/>
        <w:rPr>
          <w:rFonts w:cs="Arial"/>
          <w:color w:val="000000"/>
          <w:shd w:val="clear" w:color="auto" w:fill="FFFFFF"/>
          <w:lang w:val="en-US"/>
        </w:rPr>
      </w:pPr>
    </w:p>
    <w:p w14:paraId="0C623915" w14:textId="77777777" w:rsidR="000176C0" w:rsidRDefault="000176C0" w:rsidP="003F3F59">
      <w:pPr>
        <w:ind w:left="1260"/>
        <w:jc w:val="both"/>
        <w:rPr>
          <w:rFonts w:cs="Arial"/>
          <w:color w:val="000000"/>
          <w:shd w:val="clear" w:color="auto" w:fill="FFFFFF"/>
          <w:lang w:val="en-US"/>
        </w:rPr>
      </w:pPr>
    </w:p>
    <w:p w14:paraId="2F348796" w14:textId="77777777" w:rsidR="000176C0" w:rsidRDefault="000176C0" w:rsidP="003F3F59">
      <w:pPr>
        <w:ind w:left="1260"/>
        <w:jc w:val="both"/>
        <w:rPr>
          <w:rFonts w:cs="Arial"/>
          <w:color w:val="000000"/>
          <w:shd w:val="clear" w:color="auto" w:fill="FFFFFF"/>
          <w:lang w:val="en-US"/>
        </w:rPr>
      </w:pPr>
    </w:p>
    <w:p w14:paraId="0D425EBC" w14:textId="77777777" w:rsidR="000176C0" w:rsidRDefault="000176C0" w:rsidP="003F3F59">
      <w:pPr>
        <w:ind w:left="1260"/>
        <w:jc w:val="both"/>
        <w:rPr>
          <w:rFonts w:cs="Arial"/>
          <w:lang w:val="en-US"/>
        </w:rPr>
      </w:pPr>
    </w:p>
    <w:p w14:paraId="46391296" w14:textId="77777777" w:rsidR="000176C0" w:rsidRDefault="000176C0" w:rsidP="003F3F59">
      <w:pPr>
        <w:ind w:left="1260" w:hanging="1260"/>
        <w:jc w:val="both"/>
        <w:rPr>
          <w:rFonts w:cs="Arial"/>
          <w:lang w:val="en-US"/>
        </w:rPr>
      </w:pPr>
    </w:p>
    <w:p w14:paraId="168AD87D" w14:textId="77777777" w:rsidR="000176C0" w:rsidRDefault="000176C0" w:rsidP="003F3F59">
      <w:pPr>
        <w:ind w:left="1260" w:hanging="1260"/>
        <w:jc w:val="both"/>
        <w:rPr>
          <w:rFonts w:cs="Arial"/>
          <w:lang w:val="en-US"/>
        </w:rPr>
      </w:pPr>
      <w:r>
        <w:rPr>
          <w:rFonts w:cs="Arial"/>
          <w:lang w:val="en-US"/>
        </w:rPr>
        <w:tab/>
      </w:r>
      <w:r>
        <w:rPr>
          <w:rFonts w:cs="Arial"/>
          <w:lang w:val="en-US"/>
        </w:rPr>
        <w:tab/>
      </w:r>
    </w:p>
    <w:p w14:paraId="7FF89B23" w14:textId="77777777" w:rsidR="00032A6D" w:rsidRPr="000176C0" w:rsidRDefault="00032A6D">
      <w:pPr>
        <w:rPr>
          <w:lang w:val="en-US"/>
        </w:rPr>
      </w:pPr>
    </w:p>
    <w:sectPr w:rsidR="00032A6D" w:rsidRPr="000176C0">
      <w:footerReference w:type="default" r:id="rId1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41C2B" w14:textId="77777777" w:rsidR="002229AE" w:rsidRDefault="002229AE" w:rsidP="000176C0">
      <w:r>
        <w:separator/>
      </w:r>
    </w:p>
  </w:endnote>
  <w:endnote w:type="continuationSeparator" w:id="0">
    <w:p w14:paraId="1293BEA5" w14:textId="77777777" w:rsidR="002229AE" w:rsidRDefault="002229AE" w:rsidP="0001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474650"/>
      <w:docPartObj>
        <w:docPartGallery w:val="Page Numbers (Bottom of Page)"/>
        <w:docPartUnique/>
      </w:docPartObj>
    </w:sdtPr>
    <w:sdtContent>
      <w:sdt>
        <w:sdtPr>
          <w:id w:val="1728636285"/>
          <w:docPartObj>
            <w:docPartGallery w:val="Page Numbers (Top of Page)"/>
            <w:docPartUnique/>
          </w:docPartObj>
        </w:sdtPr>
        <w:sdtContent>
          <w:p w14:paraId="6BC00371" w14:textId="77777777" w:rsidR="000176C0" w:rsidRDefault="000176C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405107E7" w14:textId="77777777" w:rsidR="000176C0" w:rsidRDefault="00017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F4989" w14:textId="77777777" w:rsidR="002229AE" w:rsidRDefault="002229AE" w:rsidP="000176C0">
      <w:r>
        <w:separator/>
      </w:r>
    </w:p>
  </w:footnote>
  <w:footnote w:type="continuationSeparator" w:id="0">
    <w:p w14:paraId="03D341F5" w14:textId="77777777" w:rsidR="002229AE" w:rsidRDefault="002229AE" w:rsidP="00017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60F7"/>
    <w:multiLevelType w:val="hybridMultilevel"/>
    <w:tmpl w:val="60668E48"/>
    <w:lvl w:ilvl="0" w:tplc="040C0001">
      <w:start w:val="1"/>
      <w:numFmt w:val="bullet"/>
      <w:lvlText w:val=""/>
      <w:lvlJc w:val="left"/>
      <w:pPr>
        <w:ind w:left="513" w:hanging="360"/>
      </w:pPr>
      <w:rPr>
        <w:rFonts w:ascii="Symbol" w:hAnsi="Symbol" w:hint="default"/>
      </w:rPr>
    </w:lvl>
    <w:lvl w:ilvl="1" w:tplc="040C0003">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1" w15:restartNumberingAfterBreak="0">
    <w:nsid w:val="1194031B"/>
    <w:multiLevelType w:val="hybridMultilevel"/>
    <w:tmpl w:val="A0128228"/>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start w:val="1"/>
      <w:numFmt w:val="bullet"/>
      <w:lvlText w:val=""/>
      <w:lvlJc w:val="left"/>
      <w:pPr>
        <w:ind w:left="4184" w:hanging="360"/>
      </w:pPr>
      <w:rPr>
        <w:rFonts w:ascii="Symbol" w:hAnsi="Symbol" w:hint="default"/>
      </w:rPr>
    </w:lvl>
    <w:lvl w:ilvl="4" w:tplc="040B0003">
      <w:start w:val="1"/>
      <w:numFmt w:val="bullet"/>
      <w:lvlText w:val="o"/>
      <w:lvlJc w:val="left"/>
      <w:pPr>
        <w:ind w:left="4904" w:hanging="360"/>
      </w:pPr>
      <w:rPr>
        <w:rFonts w:ascii="Courier New" w:hAnsi="Courier New" w:cs="Courier New" w:hint="default"/>
      </w:rPr>
    </w:lvl>
    <w:lvl w:ilvl="5" w:tplc="040B0005">
      <w:start w:val="1"/>
      <w:numFmt w:val="bullet"/>
      <w:lvlText w:val=""/>
      <w:lvlJc w:val="left"/>
      <w:pPr>
        <w:ind w:left="5624" w:hanging="360"/>
      </w:pPr>
      <w:rPr>
        <w:rFonts w:ascii="Wingdings" w:hAnsi="Wingdings" w:hint="default"/>
      </w:rPr>
    </w:lvl>
    <w:lvl w:ilvl="6" w:tplc="040B0001">
      <w:start w:val="1"/>
      <w:numFmt w:val="bullet"/>
      <w:lvlText w:val=""/>
      <w:lvlJc w:val="left"/>
      <w:pPr>
        <w:ind w:left="6344" w:hanging="360"/>
      </w:pPr>
      <w:rPr>
        <w:rFonts w:ascii="Symbol" w:hAnsi="Symbol" w:hint="default"/>
      </w:rPr>
    </w:lvl>
    <w:lvl w:ilvl="7" w:tplc="040B0003">
      <w:start w:val="1"/>
      <w:numFmt w:val="bullet"/>
      <w:lvlText w:val="o"/>
      <w:lvlJc w:val="left"/>
      <w:pPr>
        <w:ind w:left="7064" w:hanging="360"/>
      </w:pPr>
      <w:rPr>
        <w:rFonts w:ascii="Courier New" w:hAnsi="Courier New" w:cs="Courier New" w:hint="default"/>
      </w:rPr>
    </w:lvl>
    <w:lvl w:ilvl="8" w:tplc="040B0005">
      <w:start w:val="1"/>
      <w:numFmt w:val="bullet"/>
      <w:lvlText w:val=""/>
      <w:lvlJc w:val="left"/>
      <w:pPr>
        <w:ind w:left="7784" w:hanging="360"/>
      </w:pPr>
      <w:rPr>
        <w:rFonts w:ascii="Wingdings" w:hAnsi="Wingdings" w:hint="default"/>
      </w:rPr>
    </w:lvl>
  </w:abstractNum>
  <w:abstractNum w:abstractNumId="2" w15:restartNumberingAfterBreak="0">
    <w:nsid w:val="2F8A0FE7"/>
    <w:multiLevelType w:val="hybridMultilevel"/>
    <w:tmpl w:val="41523102"/>
    <w:lvl w:ilvl="0" w:tplc="858E2CC0">
      <w:start w:val="1"/>
      <w:numFmt w:val="decimal"/>
      <w:lvlText w:val="%1."/>
      <w:lvlJc w:val="left"/>
      <w:pPr>
        <w:ind w:left="720" w:hanging="360"/>
      </w:pPr>
      <w:rPr>
        <w:b/>
        <w:bCs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5A9268AE"/>
    <w:multiLevelType w:val="hybridMultilevel"/>
    <w:tmpl w:val="1B947126"/>
    <w:lvl w:ilvl="0" w:tplc="25AEDBDC">
      <w:start w:val="1"/>
      <w:numFmt w:val="lowerLetter"/>
      <w:lvlText w:val="%1)"/>
      <w:lvlJc w:val="left"/>
      <w:pPr>
        <w:ind w:left="1777" w:hanging="360"/>
      </w:pPr>
      <w:rPr>
        <w:rFonts w:cs="Arial"/>
      </w:rPr>
    </w:lvl>
    <w:lvl w:ilvl="1" w:tplc="040B0019">
      <w:start w:val="1"/>
      <w:numFmt w:val="lowerLetter"/>
      <w:lvlText w:val="%2."/>
      <w:lvlJc w:val="left"/>
      <w:pPr>
        <w:ind w:left="2340" w:hanging="360"/>
      </w:pPr>
    </w:lvl>
    <w:lvl w:ilvl="2" w:tplc="040B001B">
      <w:start w:val="1"/>
      <w:numFmt w:val="lowerRoman"/>
      <w:lvlText w:val="%3."/>
      <w:lvlJc w:val="right"/>
      <w:pPr>
        <w:ind w:left="3060" w:hanging="180"/>
      </w:pPr>
    </w:lvl>
    <w:lvl w:ilvl="3" w:tplc="040B000F">
      <w:start w:val="1"/>
      <w:numFmt w:val="decimal"/>
      <w:lvlText w:val="%4."/>
      <w:lvlJc w:val="left"/>
      <w:pPr>
        <w:ind w:left="3780" w:hanging="360"/>
      </w:pPr>
    </w:lvl>
    <w:lvl w:ilvl="4" w:tplc="040B0019">
      <w:start w:val="1"/>
      <w:numFmt w:val="lowerLetter"/>
      <w:lvlText w:val="%5."/>
      <w:lvlJc w:val="left"/>
      <w:pPr>
        <w:ind w:left="4500" w:hanging="360"/>
      </w:pPr>
    </w:lvl>
    <w:lvl w:ilvl="5" w:tplc="040B001B">
      <w:start w:val="1"/>
      <w:numFmt w:val="lowerRoman"/>
      <w:lvlText w:val="%6."/>
      <w:lvlJc w:val="right"/>
      <w:pPr>
        <w:ind w:left="5220" w:hanging="180"/>
      </w:pPr>
    </w:lvl>
    <w:lvl w:ilvl="6" w:tplc="040B000F">
      <w:start w:val="1"/>
      <w:numFmt w:val="decimal"/>
      <w:lvlText w:val="%7."/>
      <w:lvlJc w:val="left"/>
      <w:pPr>
        <w:ind w:left="5940" w:hanging="360"/>
      </w:pPr>
    </w:lvl>
    <w:lvl w:ilvl="7" w:tplc="040B0019">
      <w:start w:val="1"/>
      <w:numFmt w:val="lowerLetter"/>
      <w:lvlText w:val="%8."/>
      <w:lvlJc w:val="left"/>
      <w:pPr>
        <w:ind w:left="6660" w:hanging="360"/>
      </w:pPr>
    </w:lvl>
    <w:lvl w:ilvl="8" w:tplc="040B001B">
      <w:start w:val="1"/>
      <w:numFmt w:val="lowerRoman"/>
      <w:lvlText w:val="%9."/>
      <w:lvlJc w:val="right"/>
      <w:pPr>
        <w:ind w:left="7380" w:hanging="180"/>
      </w:pPr>
    </w:lvl>
  </w:abstractNum>
  <w:abstractNum w:abstractNumId="4" w15:restartNumberingAfterBreak="0">
    <w:nsid w:val="5EDB3484"/>
    <w:multiLevelType w:val="multilevel"/>
    <w:tmpl w:val="0E9A9008"/>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pStyle w:val="Heading3"/>
      <w:suff w:val="space"/>
      <w:lvlText w:val="%1.%2.%3"/>
      <w:lvlJc w:val="left"/>
      <w:pPr>
        <w:ind w:left="0" w:firstLine="0"/>
      </w:pPr>
    </w:lvl>
    <w:lvl w:ilvl="3">
      <w:start w:val="1"/>
      <w:numFmt w:val="decimal"/>
      <w:pStyle w:val="Heading4"/>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decimal"/>
      <w:pStyle w:val="Heading9"/>
      <w:suff w:val="space"/>
      <w:lvlText w:val="%1.%2.%3.%4.%5.%6.%7.%8.%9"/>
      <w:lvlJc w:val="left"/>
      <w:pPr>
        <w:ind w:left="0" w:firstLine="0"/>
      </w:pPr>
    </w:lvl>
  </w:abstractNum>
  <w:abstractNum w:abstractNumId="5" w15:restartNumberingAfterBreak="0">
    <w:nsid w:val="65A66246"/>
    <w:multiLevelType w:val="hybridMultilevel"/>
    <w:tmpl w:val="4E1E3EBE"/>
    <w:lvl w:ilvl="0" w:tplc="A0C41E00">
      <w:start w:val="5"/>
      <w:numFmt w:val="bullet"/>
      <w:lvlText w:val="-"/>
      <w:lvlJc w:val="left"/>
      <w:pPr>
        <w:ind w:left="1620" w:hanging="360"/>
      </w:pPr>
      <w:rPr>
        <w:rFonts w:ascii="Arial" w:eastAsia="Times New Roman" w:hAnsi="Arial" w:cs="Arial" w:hint="default"/>
      </w:rPr>
    </w:lvl>
    <w:lvl w:ilvl="1" w:tplc="040B0003">
      <w:start w:val="1"/>
      <w:numFmt w:val="bullet"/>
      <w:lvlText w:val="o"/>
      <w:lvlJc w:val="left"/>
      <w:pPr>
        <w:ind w:left="2340" w:hanging="360"/>
      </w:pPr>
      <w:rPr>
        <w:rFonts w:ascii="Courier New" w:hAnsi="Courier New" w:cs="Courier New" w:hint="default"/>
      </w:rPr>
    </w:lvl>
    <w:lvl w:ilvl="2" w:tplc="040B0005">
      <w:start w:val="1"/>
      <w:numFmt w:val="bullet"/>
      <w:lvlText w:val=""/>
      <w:lvlJc w:val="left"/>
      <w:pPr>
        <w:ind w:left="3060" w:hanging="360"/>
      </w:pPr>
      <w:rPr>
        <w:rFonts w:ascii="Wingdings" w:hAnsi="Wingdings" w:hint="default"/>
      </w:rPr>
    </w:lvl>
    <w:lvl w:ilvl="3" w:tplc="040B0001">
      <w:start w:val="1"/>
      <w:numFmt w:val="bullet"/>
      <w:lvlText w:val=""/>
      <w:lvlJc w:val="left"/>
      <w:pPr>
        <w:ind w:left="3780" w:hanging="360"/>
      </w:pPr>
      <w:rPr>
        <w:rFonts w:ascii="Symbol" w:hAnsi="Symbol" w:hint="default"/>
      </w:rPr>
    </w:lvl>
    <w:lvl w:ilvl="4" w:tplc="040B0003">
      <w:start w:val="1"/>
      <w:numFmt w:val="bullet"/>
      <w:lvlText w:val="o"/>
      <w:lvlJc w:val="left"/>
      <w:pPr>
        <w:ind w:left="4500" w:hanging="360"/>
      </w:pPr>
      <w:rPr>
        <w:rFonts w:ascii="Courier New" w:hAnsi="Courier New" w:cs="Courier New" w:hint="default"/>
      </w:rPr>
    </w:lvl>
    <w:lvl w:ilvl="5" w:tplc="040B0005">
      <w:start w:val="1"/>
      <w:numFmt w:val="bullet"/>
      <w:lvlText w:val=""/>
      <w:lvlJc w:val="left"/>
      <w:pPr>
        <w:ind w:left="5220" w:hanging="360"/>
      </w:pPr>
      <w:rPr>
        <w:rFonts w:ascii="Wingdings" w:hAnsi="Wingdings" w:hint="default"/>
      </w:rPr>
    </w:lvl>
    <w:lvl w:ilvl="6" w:tplc="040B0001">
      <w:start w:val="1"/>
      <w:numFmt w:val="bullet"/>
      <w:lvlText w:val=""/>
      <w:lvlJc w:val="left"/>
      <w:pPr>
        <w:ind w:left="5940" w:hanging="360"/>
      </w:pPr>
      <w:rPr>
        <w:rFonts w:ascii="Symbol" w:hAnsi="Symbol" w:hint="default"/>
      </w:rPr>
    </w:lvl>
    <w:lvl w:ilvl="7" w:tplc="040B0003">
      <w:start w:val="1"/>
      <w:numFmt w:val="bullet"/>
      <w:lvlText w:val="o"/>
      <w:lvlJc w:val="left"/>
      <w:pPr>
        <w:ind w:left="6660" w:hanging="360"/>
      </w:pPr>
      <w:rPr>
        <w:rFonts w:ascii="Courier New" w:hAnsi="Courier New" w:cs="Courier New" w:hint="default"/>
      </w:rPr>
    </w:lvl>
    <w:lvl w:ilvl="8" w:tplc="040B0005">
      <w:start w:val="1"/>
      <w:numFmt w:val="bullet"/>
      <w:lvlText w:val=""/>
      <w:lvlJc w:val="left"/>
      <w:pPr>
        <w:ind w:left="7380" w:hanging="360"/>
      </w:pPr>
      <w:rPr>
        <w:rFonts w:ascii="Wingdings" w:hAnsi="Wingdings" w:hint="default"/>
      </w:rPr>
    </w:lvl>
  </w:abstractNum>
  <w:abstractNum w:abstractNumId="6" w15:restartNumberingAfterBreak="0">
    <w:nsid w:val="71CF5FAB"/>
    <w:multiLevelType w:val="hybridMultilevel"/>
    <w:tmpl w:val="BD6A014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5098730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9816565">
    <w:abstractNumId w:val="1"/>
  </w:num>
  <w:num w:numId="3" w16cid:durableId="1798837823">
    <w:abstractNumId w:val="5"/>
  </w:num>
  <w:num w:numId="4" w16cid:durableId="21454626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2929409">
    <w:abstractNumId w:val="0"/>
  </w:num>
  <w:num w:numId="6" w16cid:durableId="901408744">
    <w:abstractNumId w:val="3"/>
  </w:num>
  <w:num w:numId="7" w16cid:durableId="1016660709">
    <w:abstractNumId w:val="2"/>
  </w:num>
  <w:num w:numId="8" w16cid:durableId="20712681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C0"/>
    <w:rsid w:val="0000281B"/>
    <w:rsid w:val="00011677"/>
    <w:rsid w:val="0001170E"/>
    <w:rsid w:val="00012A49"/>
    <w:rsid w:val="000176C0"/>
    <w:rsid w:val="00017C0C"/>
    <w:rsid w:val="00031650"/>
    <w:rsid w:val="00032A6D"/>
    <w:rsid w:val="0005157C"/>
    <w:rsid w:val="00073A6B"/>
    <w:rsid w:val="0007613E"/>
    <w:rsid w:val="000804E3"/>
    <w:rsid w:val="0008134C"/>
    <w:rsid w:val="0008316E"/>
    <w:rsid w:val="000A1CB1"/>
    <w:rsid w:val="000C788E"/>
    <w:rsid w:val="000D2DAF"/>
    <w:rsid w:val="000F17FC"/>
    <w:rsid w:val="000F1A86"/>
    <w:rsid w:val="000F332A"/>
    <w:rsid w:val="000F53C3"/>
    <w:rsid w:val="00121E67"/>
    <w:rsid w:val="0015251E"/>
    <w:rsid w:val="0016263D"/>
    <w:rsid w:val="00166918"/>
    <w:rsid w:val="001906EE"/>
    <w:rsid w:val="001938B4"/>
    <w:rsid w:val="001A42F3"/>
    <w:rsid w:val="001C1307"/>
    <w:rsid w:val="001E62FF"/>
    <w:rsid w:val="002108CE"/>
    <w:rsid w:val="00212BE3"/>
    <w:rsid w:val="0021402F"/>
    <w:rsid w:val="00214C8A"/>
    <w:rsid w:val="00220F5A"/>
    <w:rsid w:val="002229AE"/>
    <w:rsid w:val="002608B5"/>
    <w:rsid w:val="00293EF1"/>
    <w:rsid w:val="002A1FA3"/>
    <w:rsid w:val="002A2799"/>
    <w:rsid w:val="002A28A6"/>
    <w:rsid w:val="002A74E4"/>
    <w:rsid w:val="002B170F"/>
    <w:rsid w:val="002F02BD"/>
    <w:rsid w:val="003267C7"/>
    <w:rsid w:val="0036053A"/>
    <w:rsid w:val="00381ACF"/>
    <w:rsid w:val="00390244"/>
    <w:rsid w:val="003943BA"/>
    <w:rsid w:val="003A5463"/>
    <w:rsid w:val="003D69D8"/>
    <w:rsid w:val="003E0ED1"/>
    <w:rsid w:val="003F0847"/>
    <w:rsid w:val="003F3F59"/>
    <w:rsid w:val="003F4572"/>
    <w:rsid w:val="003F6C7D"/>
    <w:rsid w:val="00404CD3"/>
    <w:rsid w:val="00404CFE"/>
    <w:rsid w:val="00412188"/>
    <w:rsid w:val="004364FB"/>
    <w:rsid w:val="00451B3D"/>
    <w:rsid w:val="00457D8B"/>
    <w:rsid w:val="004858D8"/>
    <w:rsid w:val="00485DC0"/>
    <w:rsid w:val="0048747B"/>
    <w:rsid w:val="00490C53"/>
    <w:rsid w:val="004952B9"/>
    <w:rsid w:val="004976EF"/>
    <w:rsid w:val="004C0A1B"/>
    <w:rsid w:val="004D0079"/>
    <w:rsid w:val="004D2803"/>
    <w:rsid w:val="004D483F"/>
    <w:rsid w:val="004F59D2"/>
    <w:rsid w:val="00504388"/>
    <w:rsid w:val="005321D5"/>
    <w:rsid w:val="0053297D"/>
    <w:rsid w:val="00551ACA"/>
    <w:rsid w:val="00552A5E"/>
    <w:rsid w:val="00556C21"/>
    <w:rsid w:val="00562C1E"/>
    <w:rsid w:val="0057266C"/>
    <w:rsid w:val="00577796"/>
    <w:rsid w:val="00583687"/>
    <w:rsid w:val="005967F7"/>
    <w:rsid w:val="0059768C"/>
    <w:rsid w:val="005C709A"/>
    <w:rsid w:val="005D25BA"/>
    <w:rsid w:val="005E2F52"/>
    <w:rsid w:val="005E7683"/>
    <w:rsid w:val="005E7779"/>
    <w:rsid w:val="005F4B8C"/>
    <w:rsid w:val="0060259D"/>
    <w:rsid w:val="00632538"/>
    <w:rsid w:val="00667345"/>
    <w:rsid w:val="00676FE5"/>
    <w:rsid w:val="006876BB"/>
    <w:rsid w:val="00695941"/>
    <w:rsid w:val="00696597"/>
    <w:rsid w:val="006C136F"/>
    <w:rsid w:val="007036EE"/>
    <w:rsid w:val="00707FA6"/>
    <w:rsid w:val="00712CEA"/>
    <w:rsid w:val="00714B09"/>
    <w:rsid w:val="00730951"/>
    <w:rsid w:val="00731675"/>
    <w:rsid w:val="007337BB"/>
    <w:rsid w:val="00736299"/>
    <w:rsid w:val="00750CF5"/>
    <w:rsid w:val="00761C1D"/>
    <w:rsid w:val="00783652"/>
    <w:rsid w:val="00786450"/>
    <w:rsid w:val="00794512"/>
    <w:rsid w:val="007C24CC"/>
    <w:rsid w:val="007C757E"/>
    <w:rsid w:val="007E6D87"/>
    <w:rsid w:val="007F5E9A"/>
    <w:rsid w:val="00803D9E"/>
    <w:rsid w:val="0082300D"/>
    <w:rsid w:val="00825C1E"/>
    <w:rsid w:val="00853941"/>
    <w:rsid w:val="00855EF7"/>
    <w:rsid w:val="00874659"/>
    <w:rsid w:val="008938C8"/>
    <w:rsid w:val="00895807"/>
    <w:rsid w:val="008C4032"/>
    <w:rsid w:val="008C43DA"/>
    <w:rsid w:val="008C5A66"/>
    <w:rsid w:val="008F08F9"/>
    <w:rsid w:val="0091019E"/>
    <w:rsid w:val="0093042A"/>
    <w:rsid w:val="00957B37"/>
    <w:rsid w:val="00963EE4"/>
    <w:rsid w:val="0098545B"/>
    <w:rsid w:val="009A5018"/>
    <w:rsid w:val="009D0071"/>
    <w:rsid w:val="009D43A5"/>
    <w:rsid w:val="009E0928"/>
    <w:rsid w:val="009E3691"/>
    <w:rsid w:val="009E4C3F"/>
    <w:rsid w:val="009F189C"/>
    <w:rsid w:val="00A17F31"/>
    <w:rsid w:val="00A22742"/>
    <w:rsid w:val="00A40189"/>
    <w:rsid w:val="00A565CC"/>
    <w:rsid w:val="00A6305E"/>
    <w:rsid w:val="00A64B4E"/>
    <w:rsid w:val="00AA2278"/>
    <w:rsid w:val="00AC505D"/>
    <w:rsid w:val="00AD2042"/>
    <w:rsid w:val="00AD7B88"/>
    <w:rsid w:val="00AE125A"/>
    <w:rsid w:val="00AF1478"/>
    <w:rsid w:val="00B05F6F"/>
    <w:rsid w:val="00B064A3"/>
    <w:rsid w:val="00B11691"/>
    <w:rsid w:val="00B15BD9"/>
    <w:rsid w:val="00B17432"/>
    <w:rsid w:val="00B436EA"/>
    <w:rsid w:val="00B56A99"/>
    <w:rsid w:val="00B66100"/>
    <w:rsid w:val="00B66258"/>
    <w:rsid w:val="00B820E1"/>
    <w:rsid w:val="00B90BF9"/>
    <w:rsid w:val="00B96A6B"/>
    <w:rsid w:val="00BC2558"/>
    <w:rsid w:val="00BE0F30"/>
    <w:rsid w:val="00C17C48"/>
    <w:rsid w:val="00C430BE"/>
    <w:rsid w:val="00C46971"/>
    <w:rsid w:val="00C50521"/>
    <w:rsid w:val="00C54F0C"/>
    <w:rsid w:val="00C646EB"/>
    <w:rsid w:val="00C676EB"/>
    <w:rsid w:val="00C678B1"/>
    <w:rsid w:val="00C84A65"/>
    <w:rsid w:val="00C87CB6"/>
    <w:rsid w:val="00C9610D"/>
    <w:rsid w:val="00CA23B7"/>
    <w:rsid w:val="00CA25D3"/>
    <w:rsid w:val="00CA2D75"/>
    <w:rsid w:val="00CC7F19"/>
    <w:rsid w:val="00CD22F3"/>
    <w:rsid w:val="00CD2DF4"/>
    <w:rsid w:val="00D008DC"/>
    <w:rsid w:val="00D4299C"/>
    <w:rsid w:val="00D548DA"/>
    <w:rsid w:val="00D55CAE"/>
    <w:rsid w:val="00D67DD1"/>
    <w:rsid w:val="00D77E91"/>
    <w:rsid w:val="00D807D3"/>
    <w:rsid w:val="00D944E4"/>
    <w:rsid w:val="00DB4F9A"/>
    <w:rsid w:val="00DB6E77"/>
    <w:rsid w:val="00DC2418"/>
    <w:rsid w:val="00DD467D"/>
    <w:rsid w:val="00DF04EA"/>
    <w:rsid w:val="00E04DE6"/>
    <w:rsid w:val="00E052B2"/>
    <w:rsid w:val="00E2136A"/>
    <w:rsid w:val="00E35E9F"/>
    <w:rsid w:val="00E42491"/>
    <w:rsid w:val="00E5430B"/>
    <w:rsid w:val="00E77A02"/>
    <w:rsid w:val="00E97C91"/>
    <w:rsid w:val="00E97CEB"/>
    <w:rsid w:val="00EA6F31"/>
    <w:rsid w:val="00EB7DE5"/>
    <w:rsid w:val="00ED1EFE"/>
    <w:rsid w:val="00EE365E"/>
    <w:rsid w:val="00F07371"/>
    <w:rsid w:val="00F17772"/>
    <w:rsid w:val="00F17E69"/>
    <w:rsid w:val="00F227E4"/>
    <w:rsid w:val="00F279D9"/>
    <w:rsid w:val="00F32835"/>
    <w:rsid w:val="00F36B51"/>
    <w:rsid w:val="00F40671"/>
    <w:rsid w:val="00F56860"/>
    <w:rsid w:val="00F835C9"/>
    <w:rsid w:val="00F918AD"/>
    <w:rsid w:val="00FB7EA4"/>
    <w:rsid w:val="00FC4743"/>
    <w:rsid w:val="00FD3DD4"/>
    <w:rsid w:val="00FF161A"/>
    <w:rsid w:val="00FF2EC4"/>
    <w:rsid w:val="00FF7D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6316"/>
  <w15:chartTrackingRefBased/>
  <w15:docId w15:val="{417C3598-F12A-4D88-9D3F-97D8C9DE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6C0"/>
    <w:pPr>
      <w:spacing w:after="0" w:line="240" w:lineRule="auto"/>
    </w:pPr>
    <w:rPr>
      <w:rFonts w:ascii="Arial" w:eastAsia="Times New Roman" w:hAnsi="Arial" w:cs="Times New Roman"/>
      <w:lang w:eastAsia="fi-FI"/>
    </w:rPr>
  </w:style>
  <w:style w:type="paragraph" w:styleId="Heading1">
    <w:name w:val="heading 1"/>
    <w:basedOn w:val="Normal"/>
    <w:next w:val="Normal"/>
    <w:link w:val="Heading1Char"/>
    <w:qFormat/>
    <w:rsid w:val="000176C0"/>
    <w:pPr>
      <w:keepNext/>
      <w:numPr>
        <w:numId w:val="1"/>
      </w:numPr>
      <w:spacing w:before="240" w:after="240"/>
      <w:outlineLvl w:val="0"/>
    </w:pPr>
    <w:rPr>
      <w:rFonts w:cs="Arial"/>
      <w:b/>
      <w:bCs/>
    </w:rPr>
  </w:style>
  <w:style w:type="paragraph" w:styleId="Heading2">
    <w:name w:val="heading 2"/>
    <w:basedOn w:val="Normal"/>
    <w:next w:val="Normal"/>
    <w:link w:val="Heading2Char"/>
    <w:semiHidden/>
    <w:unhideWhenUsed/>
    <w:qFormat/>
    <w:rsid w:val="000176C0"/>
    <w:pPr>
      <w:keepNext/>
      <w:numPr>
        <w:ilvl w:val="1"/>
        <w:numId w:val="1"/>
      </w:numPr>
      <w:spacing w:before="240" w:after="240"/>
      <w:outlineLvl w:val="1"/>
    </w:pPr>
    <w:rPr>
      <w:rFonts w:cs="Arial"/>
      <w:b/>
      <w:bCs/>
      <w:iCs/>
    </w:rPr>
  </w:style>
  <w:style w:type="paragraph" w:styleId="Heading3">
    <w:name w:val="heading 3"/>
    <w:basedOn w:val="Normal"/>
    <w:next w:val="Normal"/>
    <w:link w:val="Heading3Char"/>
    <w:semiHidden/>
    <w:unhideWhenUsed/>
    <w:qFormat/>
    <w:rsid w:val="000176C0"/>
    <w:pPr>
      <w:keepNext/>
      <w:numPr>
        <w:ilvl w:val="2"/>
        <w:numId w:val="1"/>
      </w:numPr>
      <w:spacing w:before="240" w:after="240"/>
      <w:outlineLvl w:val="2"/>
    </w:pPr>
    <w:rPr>
      <w:rFonts w:cs="Arial"/>
      <w:b/>
      <w:bCs/>
    </w:rPr>
  </w:style>
  <w:style w:type="paragraph" w:styleId="Heading4">
    <w:name w:val="heading 4"/>
    <w:basedOn w:val="Normal"/>
    <w:next w:val="Normal"/>
    <w:link w:val="Heading4Char"/>
    <w:semiHidden/>
    <w:unhideWhenUsed/>
    <w:qFormat/>
    <w:rsid w:val="000176C0"/>
    <w:pPr>
      <w:keepNext/>
      <w:numPr>
        <w:ilvl w:val="3"/>
        <w:numId w:val="1"/>
      </w:numPr>
      <w:spacing w:before="240" w:after="240"/>
      <w:outlineLvl w:val="3"/>
    </w:pPr>
    <w:rPr>
      <w:b/>
      <w:bCs/>
    </w:rPr>
  </w:style>
  <w:style w:type="paragraph" w:styleId="Heading5">
    <w:name w:val="heading 5"/>
    <w:basedOn w:val="Normal"/>
    <w:next w:val="Normal"/>
    <w:link w:val="Heading5Char"/>
    <w:semiHidden/>
    <w:unhideWhenUsed/>
    <w:qFormat/>
    <w:rsid w:val="000176C0"/>
    <w:pPr>
      <w:keepNext/>
      <w:numPr>
        <w:ilvl w:val="4"/>
        <w:numId w:val="1"/>
      </w:numPr>
      <w:spacing w:before="240" w:after="240"/>
      <w:outlineLvl w:val="4"/>
    </w:pPr>
    <w:rPr>
      <w:b/>
      <w:bCs/>
      <w:iCs/>
    </w:rPr>
  </w:style>
  <w:style w:type="paragraph" w:styleId="Heading6">
    <w:name w:val="heading 6"/>
    <w:basedOn w:val="Normal"/>
    <w:next w:val="Normal"/>
    <w:link w:val="Heading6Char"/>
    <w:semiHidden/>
    <w:unhideWhenUsed/>
    <w:qFormat/>
    <w:rsid w:val="000176C0"/>
    <w:pPr>
      <w:keepNext/>
      <w:numPr>
        <w:ilvl w:val="5"/>
        <w:numId w:val="1"/>
      </w:numPr>
      <w:spacing w:before="240" w:after="240"/>
      <w:outlineLvl w:val="5"/>
    </w:pPr>
    <w:rPr>
      <w:b/>
      <w:bCs/>
    </w:rPr>
  </w:style>
  <w:style w:type="paragraph" w:styleId="Heading7">
    <w:name w:val="heading 7"/>
    <w:basedOn w:val="Normal"/>
    <w:next w:val="Normal"/>
    <w:link w:val="Heading7Char"/>
    <w:semiHidden/>
    <w:unhideWhenUsed/>
    <w:qFormat/>
    <w:rsid w:val="000176C0"/>
    <w:pPr>
      <w:keepNext/>
      <w:numPr>
        <w:ilvl w:val="6"/>
        <w:numId w:val="1"/>
      </w:numPr>
      <w:spacing w:before="240" w:after="240"/>
      <w:outlineLvl w:val="6"/>
    </w:pPr>
    <w:rPr>
      <w:b/>
    </w:rPr>
  </w:style>
  <w:style w:type="paragraph" w:styleId="Heading8">
    <w:name w:val="heading 8"/>
    <w:basedOn w:val="Normal"/>
    <w:next w:val="Normal"/>
    <w:link w:val="Heading8Char"/>
    <w:semiHidden/>
    <w:unhideWhenUsed/>
    <w:qFormat/>
    <w:rsid w:val="000176C0"/>
    <w:pPr>
      <w:keepNext/>
      <w:numPr>
        <w:ilvl w:val="7"/>
        <w:numId w:val="1"/>
      </w:numPr>
      <w:spacing w:before="240" w:after="240"/>
      <w:outlineLvl w:val="7"/>
    </w:pPr>
    <w:rPr>
      <w:b/>
      <w:iCs/>
    </w:rPr>
  </w:style>
  <w:style w:type="paragraph" w:styleId="Heading9">
    <w:name w:val="heading 9"/>
    <w:basedOn w:val="Normal"/>
    <w:next w:val="Normal"/>
    <w:link w:val="Heading9Char"/>
    <w:semiHidden/>
    <w:unhideWhenUsed/>
    <w:qFormat/>
    <w:rsid w:val="000176C0"/>
    <w:pPr>
      <w:keepNext/>
      <w:numPr>
        <w:ilvl w:val="8"/>
        <w:numId w:val="1"/>
      </w:numPr>
      <w:spacing w:before="240" w:after="240"/>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76C0"/>
    <w:rPr>
      <w:rFonts w:ascii="Arial" w:eastAsia="Times New Roman" w:hAnsi="Arial" w:cs="Arial"/>
      <w:b/>
      <w:bCs/>
      <w:lang w:eastAsia="fi-FI"/>
    </w:rPr>
  </w:style>
  <w:style w:type="character" w:customStyle="1" w:styleId="Heading2Char">
    <w:name w:val="Heading 2 Char"/>
    <w:basedOn w:val="DefaultParagraphFont"/>
    <w:link w:val="Heading2"/>
    <w:semiHidden/>
    <w:rsid w:val="000176C0"/>
    <w:rPr>
      <w:rFonts w:ascii="Arial" w:eastAsia="Times New Roman" w:hAnsi="Arial" w:cs="Arial"/>
      <w:b/>
      <w:bCs/>
      <w:iCs/>
      <w:lang w:eastAsia="fi-FI"/>
    </w:rPr>
  </w:style>
  <w:style w:type="character" w:customStyle="1" w:styleId="Heading3Char">
    <w:name w:val="Heading 3 Char"/>
    <w:basedOn w:val="DefaultParagraphFont"/>
    <w:link w:val="Heading3"/>
    <w:semiHidden/>
    <w:rsid w:val="000176C0"/>
    <w:rPr>
      <w:rFonts w:ascii="Arial" w:eastAsia="Times New Roman" w:hAnsi="Arial" w:cs="Arial"/>
      <w:b/>
      <w:bCs/>
      <w:lang w:eastAsia="fi-FI"/>
    </w:rPr>
  </w:style>
  <w:style w:type="character" w:customStyle="1" w:styleId="Heading4Char">
    <w:name w:val="Heading 4 Char"/>
    <w:basedOn w:val="DefaultParagraphFont"/>
    <w:link w:val="Heading4"/>
    <w:semiHidden/>
    <w:rsid w:val="000176C0"/>
    <w:rPr>
      <w:rFonts w:ascii="Arial" w:eastAsia="Times New Roman" w:hAnsi="Arial" w:cs="Times New Roman"/>
      <w:b/>
      <w:bCs/>
      <w:lang w:eastAsia="fi-FI"/>
    </w:rPr>
  </w:style>
  <w:style w:type="character" w:customStyle="1" w:styleId="Heading5Char">
    <w:name w:val="Heading 5 Char"/>
    <w:basedOn w:val="DefaultParagraphFont"/>
    <w:link w:val="Heading5"/>
    <w:semiHidden/>
    <w:rsid w:val="000176C0"/>
    <w:rPr>
      <w:rFonts w:ascii="Arial" w:eastAsia="Times New Roman" w:hAnsi="Arial" w:cs="Times New Roman"/>
      <w:b/>
      <w:bCs/>
      <w:iCs/>
      <w:lang w:eastAsia="fi-FI"/>
    </w:rPr>
  </w:style>
  <w:style w:type="character" w:customStyle="1" w:styleId="Heading6Char">
    <w:name w:val="Heading 6 Char"/>
    <w:basedOn w:val="DefaultParagraphFont"/>
    <w:link w:val="Heading6"/>
    <w:semiHidden/>
    <w:rsid w:val="000176C0"/>
    <w:rPr>
      <w:rFonts w:ascii="Arial" w:eastAsia="Times New Roman" w:hAnsi="Arial" w:cs="Times New Roman"/>
      <w:b/>
      <w:bCs/>
      <w:lang w:eastAsia="fi-FI"/>
    </w:rPr>
  </w:style>
  <w:style w:type="character" w:customStyle="1" w:styleId="Heading7Char">
    <w:name w:val="Heading 7 Char"/>
    <w:basedOn w:val="DefaultParagraphFont"/>
    <w:link w:val="Heading7"/>
    <w:semiHidden/>
    <w:rsid w:val="000176C0"/>
    <w:rPr>
      <w:rFonts w:ascii="Arial" w:eastAsia="Times New Roman" w:hAnsi="Arial" w:cs="Times New Roman"/>
      <w:b/>
      <w:lang w:eastAsia="fi-FI"/>
    </w:rPr>
  </w:style>
  <w:style w:type="character" w:customStyle="1" w:styleId="Heading8Char">
    <w:name w:val="Heading 8 Char"/>
    <w:basedOn w:val="DefaultParagraphFont"/>
    <w:link w:val="Heading8"/>
    <w:semiHidden/>
    <w:rsid w:val="000176C0"/>
    <w:rPr>
      <w:rFonts w:ascii="Arial" w:eastAsia="Times New Roman" w:hAnsi="Arial" w:cs="Times New Roman"/>
      <w:b/>
      <w:iCs/>
      <w:lang w:eastAsia="fi-FI"/>
    </w:rPr>
  </w:style>
  <w:style w:type="character" w:customStyle="1" w:styleId="Heading9Char">
    <w:name w:val="Heading 9 Char"/>
    <w:basedOn w:val="DefaultParagraphFont"/>
    <w:link w:val="Heading9"/>
    <w:semiHidden/>
    <w:rsid w:val="000176C0"/>
    <w:rPr>
      <w:rFonts w:ascii="Arial" w:eastAsia="Times New Roman" w:hAnsi="Arial" w:cs="Arial"/>
      <w:b/>
      <w:lang w:eastAsia="fi-FI"/>
    </w:rPr>
  </w:style>
  <w:style w:type="character" w:styleId="Hyperlink">
    <w:name w:val="Hyperlink"/>
    <w:unhideWhenUsed/>
    <w:rsid w:val="000176C0"/>
    <w:rPr>
      <w:color w:val="0563C1"/>
      <w:u w:val="single"/>
    </w:rPr>
  </w:style>
  <w:style w:type="paragraph" w:styleId="ListParagraph">
    <w:name w:val="List Paragraph"/>
    <w:basedOn w:val="Normal"/>
    <w:uiPriority w:val="34"/>
    <w:qFormat/>
    <w:rsid w:val="000176C0"/>
    <w:pPr>
      <w:ind w:left="1304"/>
    </w:pPr>
  </w:style>
  <w:style w:type="paragraph" w:styleId="Header">
    <w:name w:val="header"/>
    <w:basedOn w:val="Normal"/>
    <w:link w:val="HeaderChar"/>
    <w:uiPriority w:val="99"/>
    <w:unhideWhenUsed/>
    <w:rsid w:val="000176C0"/>
    <w:pPr>
      <w:tabs>
        <w:tab w:val="center" w:pos="4819"/>
        <w:tab w:val="right" w:pos="9638"/>
      </w:tabs>
    </w:pPr>
  </w:style>
  <w:style w:type="character" w:customStyle="1" w:styleId="HeaderChar">
    <w:name w:val="Header Char"/>
    <w:basedOn w:val="DefaultParagraphFont"/>
    <w:link w:val="Header"/>
    <w:uiPriority w:val="99"/>
    <w:rsid w:val="000176C0"/>
    <w:rPr>
      <w:rFonts w:ascii="Arial" w:eastAsia="Times New Roman" w:hAnsi="Arial" w:cs="Times New Roman"/>
      <w:lang w:eastAsia="fi-FI"/>
    </w:rPr>
  </w:style>
  <w:style w:type="paragraph" w:styleId="Footer">
    <w:name w:val="footer"/>
    <w:basedOn w:val="Normal"/>
    <w:link w:val="FooterChar"/>
    <w:uiPriority w:val="99"/>
    <w:unhideWhenUsed/>
    <w:rsid w:val="000176C0"/>
    <w:pPr>
      <w:tabs>
        <w:tab w:val="center" w:pos="4819"/>
        <w:tab w:val="right" w:pos="9638"/>
      </w:tabs>
    </w:pPr>
  </w:style>
  <w:style w:type="character" w:customStyle="1" w:styleId="FooterChar">
    <w:name w:val="Footer Char"/>
    <w:basedOn w:val="DefaultParagraphFont"/>
    <w:link w:val="Footer"/>
    <w:uiPriority w:val="99"/>
    <w:rsid w:val="000176C0"/>
    <w:rPr>
      <w:rFonts w:ascii="Arial" w:eastAsia="Times New Roman" w:hAnsi="Arial" w:cs="Times New Roman"/>
      <w:lang w:eastAsia="fi-FI"/>
    </w:rPr>
  </w:style>
  <w:style w:type="character" w:styleId="Strong">
    <w:name w:val="Strong"/>
    <w:basedOn w:val="DefaultParagraphFont"/>
    <w:uiPriority w:val="22"/>
    <w:qFormat/>
    <w:rsid w:val="00E42491"/>
    <w:rPr>
      <w:b/>
      <w:bCs/>
    </w:rPr>
  </w:style>
  <w:style w:type="paragraph" w:styleId="BalloonText">
    <w:name w:val="Balloon Text"/>
    <w:basedOn w:val="Normal"/>
    <w:link w:val="BalloonTextChar"/>
    <w:uiPriority w:val="99"/>
    <w:semiHidden/>
    <w:unhideWhenUsed/>
    <w:rsid w:val="00E42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491"/>
    <w:rPr>
      <w:rFonts w:ascii="Segoe UI" w:eastAsia="Times New Roman" w:hAnsi="Segoe UI" w:cs="Segoe UI"/>
      <w:sz w:val="18"/>
      <w:szCs w:val="18"/>
      <w:lang w:eastAsia="fi-FI"/>
    </w:rPr>
  </w:style>
  <w:style w:type="character" w:styleId="CommentReference">
    <w:name w:val="annotation reference"/>
    <w:basedOn w:val="DefaultParagraphFont"/>
    <w:uiPriority w:val="99"/>
    <w:semiHidden/>
    <w:unhideWhenUsed/>
    <w:rsid w:val="00212BE3"/>
    <w:rPr>
      <w:sz w:val="16"/>
      <w:szCs w:val="16"/>
    </w:rPr>
  </w:style>
  <w:style w:type="paragraph" w:styleId="CommentText">
    <w:name w:val="annotation text"/>
    <w:basedOn w:val="Normal"/>
    <w:link w:val="CommentTextChar"/>
    <w:uiPriority w:val="99"/>
    <w:semiHidden/>
    <w:unhideWhenUsed/>
    <w:rsid w:val="00212BE3"/>
    <w:rPr>
      <w:sz w:val="20"/>
      <w:szCs w:val="20"/>
    </w:rPr>
  </w:style>
  <w:style w:type="character" w:customStyle="1" w:styleId="CommentTextChar">
    <w:name w:val="Comment Text Char"/>
    <w:basedOn w:val="DefaultParagraphFont"/>
    <w:link w:val="CommentText"/>
    <w:uiPriority w:val="99"/>
    <w:semiHidden/>
    <w:rsid w:val="00212BE3"/>
    <w:rPr>
      <w:rFonts w:ascii="Arial" w:eastAsia="Times New Roman" w:hAnsi="Arial" w:cs="Times New Roman"/>
      <w:sz w:val="20"/>
      <w:szCs w:val="20"/>
      <w:lang w:eastAsia="fi-FI"/>
    </w:rPr>
  </w:style>
  <w:style w:type="paragraph" w:styleId="CommentSubject">
    <w:name w:val="annotation subject"/>
    <w:basedOn w:val="CommentText"/>
    <w:next w:val="CommentText"/>
    <w:link w:val="CommentSubjectChar"/>
    <w:uiPriority w:val="99"/>
    <w:semiHidden/>
    <w:unhideWhenUsed/>
    <w:rsid w:val="00212BE3"/>
    <w:rPr>
      <w:b/>
      <w:bCs/>
    </w:rPr>
  </w:style>
  <w:style w:type="character" w:customStyle="1" w:styleId="CommentSubjectChar">
    <w:name w:val="Comment Subject Char"/>
    <w:basedOn w:val="CommentTextChar"/>
    <w:link w:val="CommentSubject"/>
    <w:uiPriority w:val="99"/>
    <w:semiHidden/>
    <w:rsid w:val="00212BE3"/>
    <w:rPr>
      <w:rFonts w:ascii="Arial" w:eastAsia="Times New Roman" w:hAnsi="Arial" w:cs="Times New Roman"/>
      <w:b/>
      <w:bCs/>
      <w:sz w:val="20"/>
      <w:szCs w:val="20"/>
      <w:lang w:eastAsia="fi-FI"/>
    </w:rPr>
  </w:style>
  <w:style w:type="character" w:styleId="UnresolvedMention">
    <w:name w:val="Unresolved Mention"/>
    <w:basedOn w:val="DefaultParagraphFont"/>
    <w:uiPriority w:val="99"/>
    <w:semiHidden/>
    <w:unhideWhenUsed/>
    <w:rsid w:val="005C7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57329">
      <w:bodyDiv w:val="1"/>
      <w:marLeft w:val="0"/>
      <w:marRight w:val="0"/>
      <w:marTop w:val="0"/>
      <w:marBottom w:val="0"/>
      <w:divBdr>
        <w:top w:val="none" w:sz="0" w:space="0" w:color="auto"/>
        <w:left w:val="none" w:sz="0" w:space="0" w:color="auto"/>
        <w:bottom w:val="none" w:sz="0" w:space="0" w:color="auto"/>
        <w:right w:val="none" w:sz="0" w:space="0" w:color="auto"/>
      </w:divBdr>
    </w:div>
    <w:div w:id="934945671">
      <w:bodyDiv w:val="1"/>
      <w:marLeft w:val="0"/>
      <w:marRight w:val="0"/>
      <w:marTop w:val="0"/>
      <w:marBottom w:val="0"/>
      <w:divBdr>
        <w:top w:val="none" w:sz="0" w:space="0" w:color="auto"/>
        <w:left w:val="none" w:sz="0" w:space="0" w:color="auto"/>
        <w:bottom w:val="none" w:sz="0" w:space="0" w:color="auto"/>
        <w:right w:val="none" w:sz="0" w:space="0" w:color="auto"/>
      </w:divBdr>
    </w:div>
    <w:div w:id="133583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iocodexmicrobiotafoundation.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ical@biocodex.f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ocodexmicrobiotafoundation.com/national-call-projects/nordic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EF62BB416A364BBFE76F22BE25C2FF" ma:contentTypeVersion="6" ma:contentTypeDescription="Crée un document." ma:contentTypeScope="" ma:versionID="75ef15ee616ab16a89055c2c50505bdd">
  <xsd:schema xmlns:xsd="http://www.w3.org/2001/XMLSchema" xmlns:xs="http://www.w3.org/2001/XMLSchema" xmlns:p="http://schemas.microsoft.com/office/2006/metadata/properties" xmlns:ns3="bcb9f3c8-790e-4df8-903a-889d31e54eed" targetNamespace="http://schemas.microsoft.com/office/2006/metadata/properties" ma:root="true" ma:fieldsID="d97c4820e9f3a2e72c4f63d52ee4cd08" ns3:_="">
    <xsd:import namespace="bcb9f3c8-790e-4df8-903a-889d31e54ee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9f3c8-790e-4df8-903a-889d31e54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A91EAE-6190-409A-9B6E-7309A9D08804}">
  <ds:schemaRefs>
    <ds:schemaRef ds:uri="http://schemas.microsoft.com/sharepoint/v3/contenttype/forms"/>
  </ds:schemaRefs>
</ds:datastoreItem>
</file>

<file path=customXml/itemProps2.xml><?xml version="1.0" encoding="utf-8"?>
<ds:datastoreItem xmlns:ds="http://schemas.openxmlformats.org/officeDocument/2006/customXml" ds:itemID="{A570C10D-6B47-41B5-A591-AEE9300DAE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2E1C0F-CB83-487B-9380-755E7FDFC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9f3c8-790e-4df8-903a-889d31e54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NURRO Jaana</dc:creator>
  <cp:keywords/>
  <dc:description/>
  <cp:lastModifiedBy>CUELLAR Julia</cp:lastModifiedBy>
  <cp:revision>18</cp:revision>
  <cp:lastPrinted>2023-07-12T06:59:00Z</cp:lastPrinted>
  <dcterms:created xsi:type="dcterms:W3CDTF">2023-06-06T10:37:00Z</dcterms:created>
  <dcterms:modified xsi:type="dcterms:W3CDTF">2025-10-29T11:28:00Z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0x010100B5EF62BB416A364BBFE76F22BE25C2FF</vt:lpwstr>
  </property>
</Properties>
</file>